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90E30" w14:textId="77777777" w:rsidR="00CB0A0C" w:rsidRPr="0048247B" w:rsidRDefault="00B71C7E" w:rsidP="00B71C7E">
      <w:pPr>
        <w:jc w:val="center"/>
        <w:rPr>
          <w:b/>
          <w:sz w:val="28"/>
        </w:rPr>
      </w:pPr>
      <w:bookmarkStart w:id="0" w:name="_GoBack"/>
      <w:bookmarkEnd w:id="0"/>
      <w:r w:rsidRPr="0048247B">
        <w:rPr>
          <w:b/>
          <w:sz w:val="28"/>
        </w:rPr>
        <w:t>Management of Outside Activities and Financial Interests</w:t>
      </w:r>
    </w:p>
    <w:p w14:paraId="4DDAAAFB" w14:textId="380953FD" w:rsidR="00F81337" w:rsidRPr="00F81337" w:rsidRDefault="00B71C7E" w:rsidP="00F81337">
      <w:pPr>
        <w:rPr>
          <w:b/>
          <w:sz w:val="28"/>
        </w:rPr>
      </w:pPr>
      <w:r w:rsidRPr="0048247B">
        <w:rPr>
          <w:b/>
          <w:sz w:val="28"/>
        </w:rPr>
        <w:t>Policy and Rationale</w:t>
      </w:r>
    </w:p>
    <w:p w14:paraId="626EF3A2" w14:textId="377E8AE4" w:rsidR="00F81337" w:rsidRPr="00F81337" w:rsidRDefault="00F81337" w:rsidP="00F81337">
      <w:pPr>
        <w:jc w:val="both"/>
      </w:pPr>
      <w:r w:rsidRPr="00F81337">
        <w:t>The University of Texas at Austin</w:t>
      </w:r>
      <w:r w:rsidR="0068343A">
        <w:t xml:space="preserve"> Dell Medical School (Dell Med)</w:t>
      </w:r>
      <w:r w:rsidRPr="00F81337">
        <w:t xml:space="preserve"> is governed by The University of Texas System rule, </w:t>
      </w:r>
      <w:r w:rsidRPr="00977DBF">
        <w:rPr>
          <w:b/>
        </w:rPr>
        <w:t>UTS 180</w:t>
      </w:r>
      <w:r w:rsidRPr="00F81337">
        <w:t xml:space="preserve">. This rule </w:t>
      </w:r>
      <w:bookmarkStart w:id="1" w:name="_Hlk23947414"/>
      <w:r w:rsidRPr="00F81337">
        <w:t>requires that each school within the institution has a policy governing employee outside activities, including compensated employment and board service</w:t>
      </w:r>
      <w:bookmarkEnd w:id="1"/>
      <w:r w:rsidRPr="00F81337">
        <w:t xml:space="preserve">. </w:t>
      </w:r>
    </w:p>
    <w:p w14:paraId="0AEF0C64" w14:textId="4F59EDE1" w:rsidR="0068343A" w:rsidRDefault="0068343A" w:rsidP="0068343A">
      <w:pPr>
        <w:jc w:val="both"/>
      </w:pPr>
      <w:r w:rsidRPr="00F81337">
        <w:t xml:space="preserve">Dell Med has an obligation to ensure compliance with the law, and protect the credibility and reputation of the University of Texas </w:t>
      </w:r>
      <w:proofErr w:type="spellStart"/>
      <w:r w:rsidRPr="00F81337">
        <w:t>t</w:t>
      </w:r>
      <w:proofErr w:type="spellEnd"/>
      <w:r w:rsidRPr="00F81337">
        <w:t xml:space="preserve"> Austin and its employees, by providing this Policy. While the primary responsibility of Dell Med employees is to fulfill the responsibilities assigned to their Dell Med positions, we</w:t>
      </w:r>
      <w:r>
        <w:t xml:space="preserve"> also recognize</w:t>
      </w:r>
      <w:r w:rsidRPr="00F81337">
        <w:t xml:space="preserve"> that employee participation in outside activities helps develop our employees and ultimately enhances the mission of Dell Med to the benefit of the health ecosystem. It is the intent of this Policy to inform, educate, and comply with </w:t>
      </w:r>
      <w:r w:rsidRPr="00977DBF">
        <w:rPr>
          <w:b/>
        </w:rPr>
        <w:t>UT</w:t>
      </w:r>
      <w:r>
        <w:rPr>
          <w:b/>
        </w:rPr>
        <w:t xml:space="preserve">S </w:t>
      </w:r>
      <w:r w:rsidRPr="00977DBF">
        <w:rPr>
          <w:b/>
        </w:rPr>
        <w:t>180</w:t>
      </w:r>
      <w:r>
        <w:t xml:space="preserve"> while maintaining the culture of </w:t>
      </w:r>
      <w:r w:rsidRPr="00F81337">
        <w:t>innovation, en</w:t>
      </w:r>
      <w:r>
        <w:t>trepreneurship, and excellence</w:t>
      </w:r>
      <w:r w:rsidRPr="00F81337">
        <w:t xml:space="preserve"> that is equally important to Dell Med.</w:t>
      </w:r>
    </w:p>
    <w:p w14:paraId="7A242041" w14:textId="55897785" w:rsidR="00F81337" w:rsidRPr="00F81337" w:rsidRDefault="00F81337" w:rsidP="00F81337">
      <w:pPr>
        <w:jc w:val="both"/>
      </w:pPr>
      <w:r w:rsidRPr="00F81337">
        <w:t xml:space="preserve">This Policy will educate and inform Dell Med employees about our responsibilities to </w:t>
      </w:r>
      <w:r w:rsidRPr="00977DBF">
        <w:rPr>
          <w:b/>
        </w:rPr>
        <w:t>UTS 180</w:t>
      </w:r>
      <w:r w:rsidRPr="00F81337">
        <w:t xml:space="preserve"> as well as provide a framework to address conflicts of interest, conflicts of commitment, and outside activities by such employees. This Policy specifically provides a transparent system of approval, disclosure, and documentation of employee outside activities that might otherwise raise concerns about conflicts of interest or conflicts of commitment.  </w:t>
      </w:r>
    </w:p>
    <w:p w14:paraId="5650B4C6" w14:textId="77777777" w:rsidR="00B71C7E" w:rsidRPr="0048247B" w:rsidRDefault="00B71C7E">
      <w:pPr>
        <w:rPr>
          <w:b/>
          <w:sz w:val="28"/>
        </w:rPr>
      </w:pPr>
      <w:r w:rsidRPr="0048247B">
        <w:rPr>
          <w:b/>
          <w:sz w:val="28"/>
        </w:rPr>
        <w:t>Scope</w:t>
      </w:r>
    </w:p>
    <w:p w14:paraId="7133E9C4" w14:textId="7AD9A270" w:rsidR="007E3EAD" w:rsidRDefault="00BA7767" w:rsidP="00E22357">
      <w:pPr>
        <w:jc w:val="both"/>
      </w:pPr>
      <w:r>
        <w:t xml:space="preserve">This Policy substitutes for The University of Texas at Austin Handbook of Operating Procedure </w:t>
      </w:r>
      <w:r w:rsidRPr="00B35367">
        <w:rPr>
          <w:b/>
        </w:rPr>
        <w:t>HOP 5-2011</w:t>
      </w:r>
      <w:r>
        <w:t>.</w:t>
      </w:r>
      <w:r w:rsidR="00E22357">
        <w:t>This Policy applies to a</w:t>
      </w:r>
      <w:r w:rsidR="007E3EAD">
        <w:t xml:space="preserve">ll </w:t>
      </w:r>
      <w:r w:rsidR="00542885">
        <w:t>Dell Med</w:t>
      </w:r>
      <w:r w:rsidR="00E22357">
        <w:t xml:space="preserve"> Staff,</w:t>
      </w:r>
      <w:r w:rsidR="007E3EAD">
        <w:t xml:space="preserve"> </w:t>
      </w:r>
      <w:r w:rsidR="00FD6C00">
        <w:t xml:space="preserve">Clinicians, </w:t>
      </w:r>
      <w:r w:rsidR="00E22357">
        <w:t xml:space="preserve">Faculty, Trainees, Supervisors, </w:t>
      </w:r>
      <w:r w:rsidR="006F6341">
        <w:t>Decision Makers</w:t>
      </w:r>
      <w:r w:rsidR="00E22357">
        <w:t xml:space="preserve">, and Investigators. </w:t>
      </w:r>
      <w:bookmarkStart w:id="2" w:name="_Hlk24103596"/>
      <w:r w:rsidR="00642F77">
        <w:t xml:space="preserve">Affiliate Faculty </w:t>
      </w:r>
      <w:r w:rsidR="00977DBF">
        <w:t>Members are</w:t>
      </w:r>
      <w:r w:rsidR="00642F77">
        <w:t xml:space="preserve"> subject only to </w:t>
      </w:r>
      <w:r w:rsidR="00642F77" w:rsidRPr="00734057">
        <w:t xml:space="preserve">Section </w:t>
      </w:r>
      <w:r w:rsidR="00734057">
        <w:t>1</w:t>
      </w:r>
      <w:r w:rsidR="00642F77">
        <w:t xml:space="preserve"> of this Policy</w:t>
      </w:r>
      <w:r w:rsidR="00734057">
        <w:t xml:space="preserve"> (and are not required to seek prior approval of Outside Activities) and Section </w:t>
      </w:r>
      <w:r w:rsidR="00C61FE2">
        <w:t>7</w:t>
      </w:r>
      <w:r w:rsidR="00734057">
        <w:t xml:space="preserve"> of this Policy</w:t>
      </w:r>
      <w:r w:rsidR="00642F77">
        <w:t xml:space="preserve">. </w:t>
      </w:r>
      <w:bookmarkEnd w:id="2"/>
      <w:r w:rsidR="00542885">
        <w:t>Dell Med</w:t>
      </w:r>
      <w:r w:rsidR="00642F77">
        <w:t xml:space="preserve"> Staff</w:t>
      </w:r>
      <w:r w:rsidR="0068343A">
        <w:t xml:space="preserve"> who are not also Clinicians, Decision Makers or Investigators</w:t>
      </w:r>
      <w:r w:rsidR="00642F77">
        <w:t xml:space="preserve"> are subject only to </w:t>
      </w:r>
      <w:r w:rsidR="00642F77" w:rsidRPr="00734057">
        <w:t xml:space="preserve">Section </w:t>
      </w:r>
      <w:r w:rsidR="00734057">
        <w:t>1</w:t>
      </w:r>
      <w:r w:rsidR="00642F77">
        <w:t xml:space="preserve"> of this Policy</w:t>
      </w:r>
      <w:r w:rsidR="00734057">
        <w:t xml:space="preserve"> (and are not required to seek prior approval of Outside Activities</w:t>
      </w:r>
      <w:r w:rsidR="0068343A">
        <w:t xml:space="preserve"> under this Policy</w:t>
      </w:r>
      <w:r w:rsidR="00734057">
        <w:t>)</w:t>
      </w:r>
      <w:r w:rsidR="00642F77">
        <w:t xml:space="preserve">. </w:t>
      </w:r>
      <w:r w:rsidR="00E22357">
        <w:t>Investigators are also subject to Vice President of Research policies governing research conflicts of interest.</w:t>
      </w:r>
      <w:r w:rsidR="00153108">
        <w:t xml:space="preserve"> In the event any portion of this Policy and </w:t>
      </w:r>
      <w:r w:rsidR="00153108">
        <w:rPr>
          <w:b/>
        </w:rPr>
        <w:t>HOP 5-2011</w:t>
      </w:r>
      <w:r w:rsidR="00153108">
        <w:t xml:space="preserve"> conflict, this Policy controls for Dell Med.</w:t>
      </w:r>
    </w:p>
    <w:p w14:paraId="6F9BFC3C" w14:textId="77777777" w:rsidR="00B71C7E" w:rsidRPr="0048247B" w:rsidRDefault="00B71C7E">
      <w:pPr>
        <w:rPr>
          <w:b/>
          <w:sz w:val="28"/>
        </w:rPr>
      </w:pPr>
      <w:r w:rsidRPr="0048247B">
        <w:rPr>
          <w:b/>
          <w:sz w:val="28"/>
        </w:rPr>
        <w:t>Definitions</w:t>
      </w:r>
    </w:p>
    <w:p w14:paraId="4E2889B3" w14:textId="4B2E7498" w:rsidR="00D5100A" w:rsidRPr="00D5100A" w:rsidRDefault="00D5100A" w:rsidP="00D5100A">
      <w:pPr>
        <w:jc w:val="both"/>
        <w:rPr>
          <w:i/>
        </w:rPr>
      </w:pPr>
      <w:r>
        <w:rPr>
          <w:i/>
          <w:u w:val="single"/>
        </w:rPr>
        <w:t>Clinicians</w:t>
      </w:r>
      <w:r>
        <w:rPr>
          <w:i/>
        </w:rPr>
        <w:t>.</w:t>
      </w:r>
      <w:r w:rsidRPr="00D5100A">
        <w:t xml:space="preserve"> Covered Individuals </w:t>
      </w:r>
      <w:r w:rsidR="00BE3442">
        <w:t xml:space="preserve">and UT Health Austin </w:t>
      </w:r>
      <w:r w:rsidR="0068343A">
        <w:t>c</w:t>
      </w:r>
      <w:r w:rsidR="00BE3442">
        <w:t xml:space="preserve">ontractors </w:t>
      </w:r>
      <w:r w:rsidRPr="00D5100A">
        <w:t xml:space="preserve">engaged in patient care activities as part of their </w:t>
      </w:r>
      <w:r w:rsidR="00542885">
        <w:t>Dell Med</w:t>
      </w:r>
      <w:r w:rsidRPr="00D5100A">
        <w:t xml:space="preserve"> responsibilities</w:t>
      </w:r>
      <w:r w:rsidRPr="00D5100A">
        <w:rPr>
          <w:i/>
        </w:rPr>
        <w:t>.</w:t>
      </w:r>
    </w:p>
    <w:p w14:paraId="04377445" w14:textId="380E9B9B" w:rsidR="00313186" w:rsidRDefault="00C517B3" w:rsidP="00313186">
      <w:pPr>
        <w:jc w:val="both"/>
      </w:pPr>
      <w:r w:rsidRPr="005D7195">
        <w:rPr>
          <w:i/>
          <w:u w:val="single"/>
        </w:rPr>
        <w:t>Conflict of Commitment</w:t>
      </w:r>
      <w:r w:rsidR="005D7195">
        <w:t>.</w:t>
      </w:r>
      <w:r>
        <w:t xml:space="preserve"> As defined by </w:t>
      </w:r>
      <w:r w:rsidRPr="00774483">
        <w:rPr>
          <w:b/>
        </w:rPr>
        <w:t>UTS</w:t>
      </w:r>
      <w:r w:rsidR="00F852EB">
        <w:rPr>
          <w:b/>
        </w:rPr>
        <w:t xml:space="preserve"> </w:t>
      </w:r>
      <w:r w:rsidRPr="00774483">
        <w:rPr>
          <w:b/>
        </w:rPr>
        <w:t>180</w:t>
      </w:r>
      <w:r>
        <w:t>, a state in which th</w:t>
      </w:r>
      <w:r w:rsidR="005D7195">
        <w:t xml:space="preserve">e time or effort that a Covered </w:t>
      </w:r>
      <w:r>
        <w:t>Individual devotes to an outside activity directly or significantly interfere</w:t>
      </w:r>
      <w:r w:rsidR="005D7195">
        <w:t xml:space="preserve">s with the Covered Individual’s </w:t>
      </w:r>
      <w:r>
        <w:t xml:space="preserve">fulfillment of their </w:t>
      </w:r>
      <w:r w:rsidR="00774483">
        <w:t>i</w:t>
      </w:r>
      <w:r>
        <w:t xml:space="preserve">nstitutional </w:t>
      </w:r>
      <w:r w:rsidR="00774483">
        <w:t>r</w:t>
      </w:r>
      <w:r>
        <w:t>esponsibilities, or when the Covered Individ</w:t>
      </w:r>
      <w:r w:rsidR="005D7195">
        <w:t xml:space="preserve">ual uses state property without </w:t>
      </w:r>
      <w:r>
        <w:t xml:space="preserve">authority in connection with the Covered Individual’s </w:t>
      </w:r>
      <w:r w:rsidR="00774483">
        <w:t>o</w:t>
      </w:r>
      <w:r>
        <w:t xml:space="preserve">utside </w:t>
      </w:r>
      <w:r w:rsidR="00774483">
        <w:t>e</w:t>
      </w:r>
      <w:r>
        <w:t>mployment, b</w:t>
      </w:r>
      <w:r w:rsidR="005D7195">
        <w:t xml:space="preserve">oard service, or other activity </w:t>
      </w:r>
      <w:r>
        <w:t>(see Sec. 8, Regents’ Rule 30104).</w:t>
      </w:r>
      <w:r w:rsidR="00313186" w:rsidRPr="00F71A7D">
        <w:t xml:space="preserve"> </w:t>
      </w:r>
      <w:r w:rsidR="00313186" w:rsidRPr="0004686E">
        <w:t xml:space="preserve">A Conflict of Commitment </w:t>
      </w:r>
      <w:r w:rsidR="00752ED1" w:rsidRPr="0004686E">
        <w:t xml:space="preserve">review </w:t>
      </w:r>
      <w:r w:rsidR="00313186" w:rsidRPr="0004686E">
        <w:t xml:space="preserve">will be </w:t>
      </w:r>
      <w:r w:rsidR="00752ED1" w:rsidRPr="0004686E">
        <w:t xml:space="preserve">triggered </w:t>
      </w:r>
      <w:r w:rsidR="00313186" w:rsidRPr="0004686E">
        <w:t>if a Covered Individual’s total compensation for Outside Activities exceeds</w:t>
      </w:r>
      <w:r w:rsidR="007754B1" w:rsidRPr="0004686E">
        <w:t xml:space="preserve"> 20% of the Covered Individual’s base salary </w:t>
      </w:r>
      <w:r w:rsidR="000C7A6F" w:rsidRPr="0004686E">
        <w:t xml:space="preserve">during one </w:t>
      </w:r>
      <w:r w:rsidR="007754B1" w:rsidRPr="0004686E">
        <w:t>year</w:t>
      </w:r>
      <w:r w:rsidR="00313186" w:rsidRPr="00F71A7D">
        <w:t>.</w:t>
      </w:r>
    </w:p>
    <w:p w14:paraId="5E741F2E" w14:textId="3803BCEE" w:rsidR="00774483" w:rsidRDefault="00774483" w:rsidP="00774483">
      <w:pPr>
        <w:jc w:val="both"/>
      </w:pPr>
      <w:r w:rsidRPr="00774483">
        <w:rPr>
          <w:i/>
          <w:u w:val="single"/>
        </w:rPr>
        <w:lastRenderedPageBreak/>
        <w:t>Conflict of Interest (COI)</w:t>
      </w:r>
      <w:r>
        <w:t xml:space="preserve">. A significant Outside Activity or Financial Interest that could directly and significantly influence (or be perceived to directly and significantly influence) the Covered Individual’s performance of his/her Institutional Responsibilities, including patient care or the design, conduct, and/or reporting of Research. As defined by </w:t>
      </w:r>
      <w:r w:rsidRPr="00774483">
        <w:rPr>
          <w:b/>
        </w:rPr>
        <w:t>UTS</w:t>
      </w:r>
      <w:r w:rsidR="00F852EB">
        <w:rPr>
          <w:b/>
        </w:rPr>
        <w:t xml:space="preserve"> </w:t>
      </w:r>
      <w:r w:rsidRPr="00774483">
        <w:rPr>
          <w:b/>
        </w:rPr>
        <w:t>180</w:t>
      </w:r>
      <w:r>
        <w:t xml:space="preserve">, the proper discharge of </w:t>
      </w:r>
      <w:r w:rsidR="000C5B21">
        <w:t>a Covered Individual’s institutional r</w:t>
      </w:r>
      <w:r>
        <w:t xml:space="preserve">esponsibilities could be directly or significantly affected if the </w:t>
      </w:r>
      <w:r w:rsidR="000C5B21">
        <w:t>Outside Activity or Financial Interest</w:t>
      </w:r>
      <w:r>
        <w:t>: (1)</w:t>
      </w:r>
      <w:r w:rsidR="000C5B21">
        <w:t> </w:t>
      </w:r>
      <w:r>
        <w:t>might</w:t>
      </w:r>
      <w:r w:rsidR="000C5B21">
        <w:t xml:space="preserve"> tend to influence the way the Covered Individual</w:t>
      </w:r>
      <w:r>
        <w:t xml:space="preserve"> pe</w:t>
      </w:r>
      <w:r w:rsidR="000C5B21">
        <w:t>rforms his or her institutional r</w:t>
      </w:r>
      <w:r>
        <w:t xml:space="preserve">esponsibilities, or the </w:t>
      </w:r>
      <w:r w:rsidR="000C5B21">
        <w:t xml:space="preserve">Covered Individual </w:t>
      </w:r>
      <w:r>
        <w:t>knows or should know the interest is or h</w:t>
      </w:r>
      <w:r w:rsidR="000C5B21">
        <w:t xml:space="preserve">as been offered with the intent </w:t>
      </w:r>
      <w:r>
        <w:t xml:space="preserve">to influence </w:t>
      </w:r>
      <w:r w:rsidR="000C5B21">
        <w:t>his/her</w:t>
      </w:r>
      <w:r>
        <w:t xml:space="preserve"> conduct or decisions; (2) could reaso</w:t>
      </w:r>
      <w:r w:rsidR="000C5B21">
        <w:t xml:space="preserve">nably be expected to impair the Covered Individual’s </w:t>
      </w:r>
      <w:r>
        <w:t xml:space="preserve">judgment in performing his or her </w:t>
      </w:r>
      <w:r w:rsidR="000C5B21">
        <w:t>i</w:t>
      </w:r>
      <w:r>
        <w:t xml:space="preserve">nstitutional </w:t>
      </w:r>
      <w:r w:rsidR="000C5B21">
        <w:t>r</w:t>
      </w:r>
      <w:r>
        <w:t>esponsibilities;</w:t>
      </w:r>
      <w:r w:rsidR="000C5B21">
        <w:t xml:space="preserve"> or (3) might require or induce the Covered Individual</w:t>
      </w:r>
      <w:r>
        <w:t xml:space="preserve"> to disclose confidential or proprietary information acqu</w:t>
      </w:r>
      <w:r w:rsidR="000C5B21">
        <w:t xml:space="preserve">ired through the performance of </w:t>
      </w:r>
      <w:r>
        <w:t>Institutional Responsibilities.</w:t>
      </w:r>
    </w:p>
    <w:p w14:paraId="27DD16AE" w14:textId="10DC7796" w:rsidR="000C5B21" w:rsidRDefault="000C5B21" w:rsidP="000C5B21">
      <w:pPr>
        <w:jc w:val="both"/>
      </w:pPr>
      <w:r w:rsidRPr="000C5B21">
        <w:rPr>
          <w:i/>
          <w:u w:val="single"/>
        </w:rPr>
        <w:t>Covered Individual</w:t>
      </w:r>
      <w:r>
        <w:t xml:space="preserve">. </w:t>
      </w:r>
      <w:r w:rsidR="00542885">
        <w:t xml:space="preserve">Dell Med </w:t>
      </w:r>
      <w:r w:rsidR="006F6341">
        <w:t>Clinicians, Decision Makers</w:t>
      </w:r>
      <w:r w:rsidR="00F35FCB">
        <w:t xml:space="preserve">, Faculty, </w:t>
      </w:r>
      <w:r w:rsidR="006F6341">
        <w:t>Investigators</w:t>
      </w:r>
      <w:r w:rsidR="00F35FCB">
        <w:t>, Staff, and Trainees.</w:t>
      </w:r>
      <w:r>
        <w:t xml:space="preserve"> </w:t>
      </w:r>
      <w:r w:rsidR="006F6341">
        <w:t>Affiliate</w:t>
      </w:r>
      <w:r>
        <w:t xml:space="preserve"> Faculty Members</w:t>
      </w:r>
      <w:r w:rsidR="007754B1">
        <w:t xml:space="preserve"> and</w:t>
      </w:r>
      <w:r w:rsidR="00685B83">
        <w:t xml:space="preserve"> Trainees</w:t>
      </w:r>
      <w:r>
        <w:t xml:space="preserve">. </w:t>
      </w:r>
      <w:r w:rsidR="0068343A">
        <w:t xml:space="preserve">Dell Med Staff who are not also Clinicians, Decision Makers or Investigators are subject only to </w:t>
      </w:r>
      <w:r w:rsidR="0068343A" w:rsidRPr="00734057">
        <w:t xml:space="preserve">Section </w:t>
      </w:r>
      <w:r w:rsidR="0068343A">
        <w:t xml:space="preserve">1 of this Policy (and are not required to seek prior approval of Outside Activities under this Policy). </w:t>
      </w:r>
      <w:r w:rsidR="00734057">
        <w:t xml:space="preserve"> </w:t>
      </w:r>
      <w:r w:rsidR="006F6341">
        <w:t>Investigators are also subject to Vice President of Research policies governing research conflicts of interest.</w:t>
      </w:r>
    </w:p>
    <w:p w14:paraId="67BBEB6C" w14:textId="271540BD" w:rsidR="00BA6DFB" w:rsidRPr="00D351AB" w:rsidRDefault="00BA6DFB" w:rsidP="000C5B21">
      <w:pPr>
        <w:jc w:val="both"/>
      </w:pPr>
      <w:r w:rsidRPr="00642F77">
        <w:rPr>
          <w:i/>
          <w:u w:val="single"/>
        </w:rPr>
        <w:t>Decision Makers</w:t>
      </w:r>
      <w:r w:rsidRPr="00661E42">
        <w:rPr>
          <w:i/>
        </w:rPr>
        <w:t>.</w:t>
      </w:r>
      <w:r w:rsidR="00D351AB">
        <w:rPr>
          <w:i/>
        </w:rPr>
        <w:t xml:space="preserve"> </w:t>
      </w:r>
      <w:r w:rsidR="00D351AB">
        <w:t xml:space="preserve">The following </w:t>
      </w:r>
      <w:r w:rsidR="00542885">
        <w:t>Dell Med</w:t>
      </w:r>
      <w:r w:rsidR="00D351AB">
        <w:t xml:space="preserve"> employees: (1) Vice President for Medical Affairs; (2) </w:t>
      </w:r>
      <w:r w:rsidR="00D351AB" w:rsidRPr="00D351AB">
        <w:t>Deans, Vice Deans, Associate Deans, and Assistant Deans</w:t>
      </w:r>
      <w:r w:rsidR="00D351AB">
        <w:t>; (3) Institute</w:t>
      </w:r>
      <w:r w:rsidR="0014499E">
        <w:t>, Center</w:t>
      </w:r>
      <w:r w:rsidR="00594C37">
        <w:t xml:space="preserve">, </w:t>
      </w:r>
      <w:r w:rsidR="00D351AB" w:rsidRPr="00D351AB">
        <w:t>and Department Chairs</w:t>
      </w:r>
      <w:r w:rsidR="00D351AB">
        <w:t xml:space="preserve"> or Directors; (4)</w:t>
      </w:r>
      <w:r w:rsidR="00DD50BA">
        <w:t> </w:t>
      </w:r>
      <w:r w:rsidR="00D351AB">
        <w:t xml:space="preserve">professionals in </w:t>
      </w:r>
      <w:r w:rsidR="009F1207">
        <w:t xml:space="preserve">Texas Health </w:t>
      </w:r>
      <w:proofErr w:type="spellStart"/>
      <w:r w:rsidR="009F1207">
        <w:t>CoLab</w:t>
      </w:r>
      <w:proofErr w:type="spellEnd"/>
      <w:r w:rsidR="009F1207">
        <w:t xml:space="preserve"> </w:t>
      </w:r>
      <w:r w:rsidR="00DD50BA" w:rsidRPr="009F1207">
        <w:t xml:space="preserve">with the authority to bind, negotiate, or execute agreements on behalf of </w:t>
      </w:r>
      <w:r w:rsidR="00542885" w:rsidRPr="009F1207">
        <w:t>Dell Med</w:t>
      </w:r>
      <w:r w:rsidR="0079434B" w:rsidRPr="009F1207">
        <w:t>;</w:t>
      </w:r>
      <w:r w:rsidR="0079434B">
        <w:t xml:space="preserve"> (4</w:t>
      </w:r>
      <w:r w:rsidR="00DD50BA">
        <w:t xml:space="preserve">) </w:t>
      </w:r>
      <w:r w:rsidR="0014499E">
        <w:t>those</w:t>
      </w:r>
      <w:r w:rsidR="00661E42">
        <w:t xml:space="preserve"> authorized to execute contracts or other financial transactions on behalf of </w:t>
      </w:r>
      <w:r w:rsidR="00542885">
        <w:t>Dell Med</w:t>
      </w:r>
      <w:r w:rsidR="00661E42">
        <w:t xml:space="preserve"> or those who have the authority to exercise discretion with regard to the award of contracts or financial transactions; </w:t>
      </w:r>
      <w:r w:rsidR="0079434B">
        <w:t>(5</w:t>
      </w:r>
      <w:r w:rsidR="00661E42">
        <w:t xml:space="preserve">) </w:t>
      </w:r>
      <w:r w:rsidR="0014499E">
        <w:t>those</w:t>
      </w:r>
      <w:r w:rsidR="00661E42">
        <w:t xml:space="preserve"> involved in procurement activities</w:t>
      </w:r>
      <w:r w:rsidR="00594C37">
        <w:t xml:space="preserve">; (6) </w:t>
      </w:r>
      <w:r w:rsidR="0014499E">
        <w:t>those</w:t>
      </w:r>
      <w:r w:rsidR="00594C37">
        <w:t xml:space="preserve"> involved in commercialization and innovation activities</w:t>
      </w:r>
      <w:r w:rsidR="00661E42">
        <w:t xml:space="preserve">. </w:t>
      </w:r>
    </w:p>
    <w:p w14:paraId="2F4382C0" w14:textId="72C030BF" w:rsidR="00FD6C00" w:rsidRPr="00661E42" w:rsidRDefault="00FD6C00" w:rsidP="000C5B21">
      <w:pPr>
        <w:jc w:val="both"/>
        <w:rPr>
          <w:i/>
        </w:rPr>
      </w:pPr>
      <w:r w:rsidRPr="00642F77">
        <w:rPr>
          <w:i/>
          <w:u w:val="single"/>
        </w:rPr>
        <w:t>Faculty</w:t>
      </w:r>
      <w:r w:rsidRPr="00661E42">
        <w:rPr>
          <w:i/>
        </w:rPr>
        <w:t>.</w:t>
      </w:r>
      <w:r w:rsidR="00661E42" w:rsidRPr="00661E42">
        <w:rPr>
          <w:i/>
        </w:rPr>
        <w:t xml:space="preserve"> </w:t>
      </w:r>
      <w:r w:rsidR="00542885">
        <w:t>Dell Med</w:t>
      </w:r>
      <w:r w:rsidR="00661E42" w:rsidRPr="00661E42">
        <w:t xml:space="preserve"> Regular and Affiliate Faculty</w:t>
      </w:r>
      <w:r w:rsidR="0004686E" w:rsidRPr="00112F0F">
        <w:t>, regardless of full-time or part-time appointment</w:t>
      </w:r>
      <w:r w:rsidR="00661E42" w:rsidRPr="00112F0F">
        <w:t>.</w:t>
      </w:r>
      <w:r w:rsidR="00112F0F" w:rsidRPr="00112F0F">
        <w:t xml:space="preserve"> Affiliate Faculty Members are subject only to Section 1 of this Policy</w:t>
      </w:r>
      <w:r w:rsidR="00BB39BA">
        <w:t xml:space="preserve">. Affiliate Faculty </w:t>
      </w:r>
      <w:r w:rsidR="00112F0F" w:rsidRPr="00112F0F">
        <w:t>and are not required to seek prior</w:t>
      </w:r>
      <w:r w:rsidR="00BB39BA">
        <w:t xml:space="preserve"> approval of Outside Activities, but their Outside Activities are subject to review after disclosure. </w:t>
      </w:r>
    </w:p>
    <w:p w14:paraId="4BFBC489" w14:textId="77777777" w:rsidR="007D50EA" w:rsidRDefault="007D50EA" w:rsidP="00661E42">
      <w:pPr>
        <w:jc w:val="both"/>
      </w:pPr>
      <w:r w:rsidRPr="00642F77">
        <w:rPr>
          <w:i/>
          <w:u w:val="single"/>
        </w:rPr>
        <w:t>Family Members</w:t>
      </w:r>
      <w:r w:rsidRPr="00642F77">
        <w:t>.</w:t>
      </w:r>
      <w:r w:rsidR="00661E42">
        <w:t xml:space="preserve"> A spouse, a dependent child or stepchild or other dependent, for purposes of determining federal income tax liabili</w:t>
      </w:r>
      <w:r w:rsidR="00642F77">
        <w:t xml:space="preserve">ty during the reporting period, and </w:t>
      </w:r>
      <w:r w:rsidR="00661E42">
        <w:t>a related or non-related, unmarried adult who resides in the same household as the individual and with whom the individual is financially interdependent as evidenced, for example, by the maintenance of a joint bank account, mortgage, or investments.</w:t>
      </w:r>
    </w:p>
    <w:p w14:paraId="14AF8BDF" w14:textId="77777777" w:rsidR="007D50EA" w:rsidRPr="00642F77" w:rsidRDefault="007D50EA" w:rsidP="000C5B21">
      <w:pPr>
        <w:jc w:val="both"/>
      </w:pPr>
      <w:r w:rsidRPr="00642F77">
        <w:rPr>
          <w:i/>
          <w:u w:val="single"/>
        </w:rPr>
        <w:t>Financial Interest</w:t>
      </w:r>
      <w:r>
        <w:rPr>
          <w:i/>
        </w:rPr>
        <w:t>.</w:t>
      </w:r>
      <w:r w:rsidR="00642F77">
        <w:rPr>
          <w:i/>
        </w:rPr>
        <w:t xml:space="preserve"> </w:t>
      </w:r>
      <w:r w:rsidR="00642F77">
        <w:t>Anything of monetary value, including without limitation, salary or other payments for services, investment interests, intellectual property rights, reimbursements including travel expenses, gifts, or other income.</w:t>
      </w:r>
    </w:p>
    <w:p w14:paraId="2D95A428" w14:textId="5F4A7400" w:rsidR="00642F77" w:rsidRPr="00642F77" w:rsidRDefault="00BA6DFB" w:rsidP="00642F77">
      <w:pPr>
        <w:jc w:val="both"/>
      </w:pPr>
      <w:r w:rsidRPr="00642F77">
        <w:rPr>
          <w:i/>
          <w:u w:val="single"/>
        </w:rPr>
        <w:t>Investigators</w:t>
      </w:r>
      <w:r w:rsidRPr="00642F77">
        <w:rPr>
          <w:i/>
        </w:rPr>
        <w:t>.</w:t>
      </w:r>
      <w:r w:rsidR="001821B3">
        <w:rPr>
          <w:i/>
        </w:rPr>
        <w:t xml:space="preserve"> </w:t>
      </w:r>
      <w:r w:rsidR="001821B3" w:rsidRPr="001821B3">
        <w:t>An individual who, regardless of title or position, is responsible for the design, conduct, or</w:t>
      </w:r>
      <w:r w:rsidR="001821B3">
        <w:t xml:space="preserve"> </w:t>
      </w:r>
      <w:r w:rsidR="001821B3" w:rsidRPr="001821B3">
        <w:t xml:space="preserve">reporting of </w:t>
      </w:r>
      <w:r w:rsidR="001821B3">
        <w:t>r</w:t>
      </w:r>
      <w:r w:rsidR="001821B3" w:rsidRPr="001821B3">
        <w:t xml:space="preserve">esearch, including a </w:t>
      </w:r>
      <w:r w:rsidR="001821B3">
        <w:t>p</w:t>
      </w:r>
      <w:r w:rsidR="001821B3" w:rsidRPr="001821B3">
        <w:t xml:space="preserve">rincipal </w:t>
      </w:r>
      <w:r w:rsidR="001821B3">
        <w:t>i</w:t>
      </w:r>
      <w:r w:rsidR="001821B3" w:rsidRPr="001821B3">
        <w:t>nvestigator, a co-Investigato</w:t>
      </w:r>
      <w:r w:rsidR="001821B3">
        <w:t xml:space="preserve">r, collaborator, consultant, or </w:t>
      </w:r>
      <w:r w:rsidR="001821B3" w:rsidRPr="001821B3">
        <w:t>project director. Individuals considered “responsible” in this defin</w:t>
      </w:r>
      <w:r w:rsidR="001821B3">
        <w:t xml:space="preserve">ition include any person who is </w:t>
      </w:r>
      <w:r w:rsidR="001821B3" w:rsidRPr="001821B3">
        <w:t>independently accountable for data, in any form, addressing the objec</w:t>
      </w:r>
      <w:r w:rsidR="001821B3">
        <w:t xml:space="preserve">tives of the funded or proposed </w:t>
      </w:r>
      <w:r w:rsidR="00D351AB">
        <w:t>r</w:t>
      </w:r>
      <w:r w:rsidR="001821B3" w:rsidRPr="001821B3">
        <w:t xml:space="preserve">esearch, as identified by the </w:t>
      </w:r>
      <w:r w:rsidR="00D351AB">
        <w:t>p</w:t>
      </w:r>
      <w:r w:rsidR="001821B3" w:rsidRPr="001821B3">
        <w:t xml:space="preserve">rincipal </w:t>
      </w:r>
      <w:r w:rsidR="00D351AB">
        <w:t>i</w:t>
      </w:r>
      <w:r w:rsidR="001821B3" w:rsidRPr="001821B3">
        <w:t>nvestigator. Inves</w:t>
      </w:r>
      <w:r w:rsidR="001821B3">
        <w:t xml:space="preserve">tigators are considered Covered </w:t>
      </w:r>
      <w:r w:rsidR="001821B3" w:rsidRPr="001821B3">
        <w:t xml:space="preserve">Individuals under </w:t>
      </w:r>
      <w:r w:rsidR="001821B3" w:rsidRPr="00D351AB">
        <w:rPr>
          <w:b/>
        </w:rPr>
        <w:t>UTS</w:t>
      </w:r>
      <w:r w:rsidR="00F852EB">
        <w:rPr>
          <w:b/>
        </w:rPr>
        <w:t xml:space="preserve"> </w:t>
      </w:r>
      <w:r w:rsidR="001821B3" w:rsidRPr="00D351AB">
        <w:rPr>
          <w:b/>
        </w:rPr>
        <w:t>175</w:t>
      </w:r>
      <w:r w:rsidR="001821B3" w:rsidRPr="001821B3">
        <w:t xml:space="preserve"> policy.</w:t>
      </w:r>
    </w:p>
    <w:p w14:paraId="60C76A92" w14:textId="22F54245" w:rsidR="00FD6C00" w:rsidRDefault="00FD6C00" w:rsidP="0030241E">
      <w:pPr>
        <w:jc w:val="both"/>
        <w:rPr>
          <w:i/>
        </w:rPr>
      </w:pPr>
      <w:r w:rsidRPr="0030241E">
        <w:rPr>
          <w:i/>
          <w:u w:val="single"/>
        </w:rPr>
        <w:lastRenderedPageBreak/>
        <w:t>Staff</w:t>
      </w:r>
      <w:r>
        <w:rPr>
          <w:i/>
        </w:rPr>
        <w:t>.</w:t>
      </w:r>
      <w:r w:rsidR="0030241E">
        <w:rPr>
          <w:i/>
        </w:rPr>
        <w:t xml:space="preserve"> </w:t>
      </w:r>
      <w:r w:rsidR="00542885">
        <w:t>Dell Med</w:t>
      </w:r>
      <w:r w:rsidR="0030241E" w:rsidRPr="0030241E">
        <w:t xml:space="preserve"> administrative staff, including exempt and non-exempt classified employees</w:t>
      </w:r>
      <w:r w:rsidR="00734057">
        <w:t>, who are not Clinicians, Decision Makers, or Investigators</w:t>
      </w:r>
      <w:r w:rsidR="0030241E" w:rsidRPr="0030241E">
        <w:t>.</w:t>
      </w:r>
      <w:r w:rsidR="0014499E">
        <w:t xml:space="preserve"> Staff remain subject to other applicable University policies regarding outside employment and activities.</w:t>
      </w:r>
    </w:p>
    <w:p w14:paraId="5D504D49" w14:textId="29365788" w:rsidR="0030241E" w:rsidRPr="0030241E" w:rsidRDefault="00FD6C00" w:rsidP="0030241E">
      <w:pPr>
        <w:jc w:val="both"/>
        <w:rPr>
          <w:i/>
        </w:rPr>
      </w:pPr>
      <w:r w:rsidRPr="0030241E">
        <w:rPr>
          <w:i/>
          <w:u w:val="single"/>
        </w:rPr>
        <w:t>Trainees</w:t>
      </w:r>
      <w:r>
        <w:rPr>
          <w:i/>
        </w:rPr>
        <w:t>.</w:t>
      </w:r>
      <w:r w:rsidR="00BB39BA">
        <w:rPr>
          <w:i/>
        </w:rPr>
        <w:t xml:space="preserve"> </w:t>
      </w:r>
      <w:r w:rsidR="00E52B44">
        <w:t>P</w:t>
      </w:r>
      <w:r w:rsidR="0030241E" w:rsidRPr="0030241E">
        <w:t>ostdoctoral fellow</w:t>
      </w:r>
      <w:r w:rsidR="00A70FB3">
        <w:t>s</w:t>
      </w:r>
      <w:r w:rsidR="0030241E" w:rsidRPr="0030241E">
        <w:t>, clinical fellow</w:t>
      </w:r>
      <w:r w:rsidR="00A70FB3">
        <w:t>s</w:t>
      </w:r>
      <w:r w:rsidR="00E52B44">
        <w:t>, or residents</w:t>
      </w:r>
      <w:r w:rsidR="00A70FB3">
        <w:t>.</w:t>
      </w:r>
    </w:p>
    <w:p w14:paraId="6CB1D916" w14:textId="4BD76831" w:rsidR="00BA6DFB" w:rsidRPr="00BC019E" w:rsidRDefault="00BA6DFB" w:rsidP="00BC019E">
      <w:pPr>
        <w:jc w:val="both"/>
        <w:rPr>
          <w:i/>
        </w:rPr>
      </w:pPr>
      <w:r w:rsidRPr="00BC019E">
        <w:rPr>
          <w:i/>
          <w:u w:val="single"/>
        </w:rPr>
        <w:t>Outside Activity</w:t>
      </w:r>
      <w:r>
        <w:rPr>
          <w:i/>
        </w:rPr>
        <w:t>.</w:t>
      </w:r>
      <w:r w:rsidR="00BC019E">
        <w:rPr>
          <w:i/>
        </w:rPr>
        <w:t xml:space="preserve"> </w:t>
      </w:r>
      <w:r w:rsidR="00BC019E" w:rsidRPr="00BC019E">
        <w:t>Any activity performed by an employee</w:t>
      </w:r>
      <w:r w:rsidR="0014499E">
        <w:t xml:space="preserve"> or Covered Individual</w:t>
      </w:r>
      <w:r w:rsidR="00BC019E" w:rsidRPr="00BC019E">
        <w:t xml:space="preserve">, other than fulfilling employment obligations at </w:t>
      </w:r>
      <w:r w:rsidR="00542885">
        <w:t>Dell Med</w:t>
      </w:r>
      <w:r w:rsidR="00BC019E">
        <w:t xml:space="preserve">, </w:t>
      </w:r>
      <w:r w:rsidR="00B935BE">
        <w:t>or the University of Texas at Austin</w:t>
      </w:r>
      <w:r w:rsidR="00BC019E" w:rsidRPr="00BC019E">
        <w:t xml:space="preserve"> for which remuneration is received, including </w:t>
      </w:r>
      <w:r w:rsidR="00BC019E">
        <w:t xml:space="preserve">board service; </w:t>
      </w:r>
      <w:r w:rsidR="00BC019E" w:rsidRPr="00BC019E">
        <w:t xml:space="preserve">distance teaching; any work for a third party, such as supervising, consulting, or advisory services; or other regular continuing employment for which </w:t>
      </w:r>
      <w:r w:rsidR="00BC019E">
        <w:t>c</w:t>
      </w:r>
      <w:r w:rsidR="00BC019E" w:rsidRPr="00BC019E">
        <w:t>ompensation, regular or occasional, is received. Work for another state agency</w:t>
      </w:r>
      <w:r w:rsidR="009E26F7">
        <w:t xml:space="preserve">, if not part of employment obligations at </w:t>
      </w:r>
      <w:r w:rsidR="00542885">
        <w:t>Dell Med</w:t>
      </w:r>
      <w:r w:rsidR="009E26F7">
        <w:t>,</w:t>
      </w:r>
      <w:r w:rsidR="00BC019E" w:rsidRPr="00BC019E">
        <w:t xml:space="preserve"> is included in the definition of Outside Employment.</w:t>
      </w:r>
    </w:p>
    <w:p w14:paraId="7DE20C96" w14:textId="77777777" w:rsidR="00B71C7E" w:rsidRPr="0048247B" w:rsidRDefault="00B71C7E">
      <w:pPr>
        <w:rPr>
          <w:b/>
          <w:sz w:val="28"/>
        </w:rPr>
      </w:pPr>
      <w:r w:rsidRPr="0048247B">
        <w:rPr>
          <w:b/>
          <w:sz w:val="28"/>
        </w:rPr>
        <w:t>Procedure</w:t>
      </w:r>
    </w:p>
    <w:p w14:paraId="6409D066" w14:textId="77777777" w:rsidR="00B71C7E" w:rsidRPr="00D00AC2" w:rsidRDefault="00B71C7E" w:rsidP="00F852EB">
      <w:pPr>
        <w:pStyle w:val="ListParagraph"/>
        <w:numPr>
          <w:ilvl w:val="0"/>
          <w:numId w:val="4"/>
        </w:numPr>
        <w:ind w:left="360"/>
        <w:jc w:val="both"/>
        <w:rPr>
          <w:u w:val="single"/>
        </w:rPr>
      </w:pPr>
      <w:r w:rsidRPr="00D00AC2">
        <w:rPr>
          <w:u w:val="single"/>
        </w:rPr>
        <w:t>Disclosure of Outside Activities and Financial Interests</w:t>
      </w:r>
      <w:r w:rsidR="00976752">
        <w:rPr>
          <w:u w:val="single"/>
        </w:rPr>
        <w:t>; Website Posting</w:t>
      </w:r>
      <w:r w:rsidR="00D00AC2" w:rsidRPr="00D00AC2">
        <w:t>.</w:t>
      </w:r>
    </w:p>
    <w:p w14:paraId="678CC746" w14:textId="24605735" w:rsidR="00F25068" w:rsidRPr="00F25068" w:rsidRDefault="00F25068" w:rsidP="00F852EB">
      <w:pPr>
        <w:pStyle w:val="ListParagraph"/>
        <w:numPr>
          <w:ilvl w:val="1"/>
          <w:numId w:val="4"/>
        </w:numPr>
        <w:jc w:val="both"/>
        <w:rPr>
          <w:u w:val="single"/>
        </w:rPr>
      </w:pPr>
      <w:r>
        <w:t>Covered Individuals will complete or update the Disclosures of Outside Activities and Financial Interests, through the online portal</w:t>
      </w:r>
      <w:r w:rsidR="00AF248D">
        <w:t xml:space="preserve"> (note, individuals involved in research activities have additional requirements)</w:t>
      </w:r>
      <w:r w:rsidR="007C1A1F">
        <w:rPr>
          <w:rStyle w:val="FootnoteReference"/>
        </w:rPr>
        <w:footnoteReference w:id="2"/>
      </w:r>
      <w:r>
        <w:t>:</w:t>
      </w:r>
    </w:p>
    <w:p w14:paraId="1EC5A9B0" w14:textId="77777777" w:rsidR="00F25068" w:rsidRPr="00F25068" w:rsidRDefault="00F25068" w:rsidP="00F852EB">
      <w:pPr>
        <w:pStyle w:val="ListParagraph"/>
        <w:numPr>
          <w:ilvl w:val="2"/>
          <w:numId w:val="4"/>
        </w:numPr>
        <w:ind w:left="1800"/>
        <w:jc w:val="both"/>
        <w:rPr>
          <w:u w:val="single"/>
        </w:rPr>
      </w:pPr>
      <w:r>
        <w:t>Not later than the 30</w:t>
      </w:r>
      <w:r w:rsidRPr="00F25068">
        <w:rPr>
          <w:vertAlign w:val="superscript"/>
        </w:rPr>
        <w:t>th</w:t>
      </w:r>
      <w:r>
        <w:t xml:space="preserve"> day of initial employment, covering the prior 12 months;</w:t>
      </w:r>
    </w:p>
    <w:p w14:paraId="200B95F0" w14:textId="68B243EE" w:rsidR="00F25068" w:rsidRPr="00F25068" w:rsidRDefault="00F25068" w:rsidP="00F852EB">
      <w:pPr>
        <w:pStyle w:val="ListParagraph"/>
        <w:numPr>
          <w:ilvl w:val="2"/>
          <w:numId w:val="4"/>
        </w:numPr>
        <w:ind w:left="1800"/>
        <w:jc w:val="both"/>
        <w:rPr>
          <w:u w:val="single"/>
        </w:rPr>
      </w:pPr>
      <w:r>
        <w:t xml:space="preserve">Annually, not later than </w:t>
      </w:r>
      <w:r w:rsidR="00112F0F">
        <w:t>February 1st</w:t>
      </w:r>
      <w:r>
        <w:t>;</w:t>
      </w:r>
    </w:p>
    <w:p w14:paraId="18315306" w14:textId="77777777" w:rsidR="006E7636" w:rsidRPr="006E7636" w:rsidRDefault="006E7636" w:rsidP="00F852EB">
      <w:pPr>
        <w:pStyle w:val="ListParagraph"/>
        <w:numPr>
          <w:ilvl w:val="2"/>
          <w:numId w:val="4"/>
        </w:numPr>
        <w:ind w:left="1800"/>
        <w:jc w:val="both"/>
        <w:rPr>
          <w:u w:val="single"/>
        </w:rPr>
      </w:pPr>
      <w:r>
        <w:t>If a Decision Maker, no later than the 30</w:t>
      </w:r>
      <w:r w:rsidRPr="006E7636">
        <w:rPr>
          <w:vertAlign w:val="superscript"/>
        </w:rPr>
        <w:t>th</w:t>
      </w:r>
      <w:r>
        <w:t xml:space="preserve"> day after acquiring a new Financial Interest that requires disclosure; or </w:t>
      </w:r>
    </w:p>
    <w:p w14:paraId="374AD5A3" w14:textId="08C479DE" w:rsidR="006E7636" w:rsidRPr="006E7636" w:rsidRDefault="006E7636" w:rsidP="00F852EB">
      <w:pPr>
        <w:pStyle w:val="ListParagraph"/>
        <w:numPr>
          <w:ilvl w:val="2"/>
          <w:numId w:val="4"/>
        </w:numPr>
        <w:ind w:left="1800"/>
        <w:jc w:val="both"/>
        <w:rPr>
          <w:u w:val="single"/>
        </w:rPr>
      </w:pPr>
      <w:r>
        <w:t xml:space="preserve">At the request of the Vice President for Medical Affairs or the </w:t>
      </w:r>
      <w:r w:rsidR="004F3FF9">
        <w:t xml:space="preserve">Committee on </w:t>
      </w:r>
      <w:r>
        <w:t>Outside Activities.</w:t>
      </w:r>
    </w:p>
    <w:p w14:paraId="4CF29A7E" w14:textId="4F94DA76" w:rsidR="006E7636" w:rsidRDefault="00D00AC2" w:rsidP="00F852EB">
      <w:pPr>
        <w:pStyle w:val="ListParagraph"/>
        <w:numPr>
          <w:ilvl w:val="1"/>
          <w:numId w:val="4"/>
        </w:numPr>
        <w:jc w:val="both"/>
      </w:pPr>
      <w:r w:rsidRPr="004C760C">
        <w:t>If prior approval is required</w:t>
      </w:r>
      <w:r w:rsidR="004C760C">
        <w:t xml:space="preserve"> for an Outside Activity, as set forth on the attached </w:t>
      </w:r>
      <w:r w:rsidR="004C760C" w:rsidRPr="00734559">
        <w:rPr>
          <w:i/>
          <w:u w:val="single"/>
        </w:rPr>
        <w:t>Outside Activity Types and Approvals Chart</w:t>
      </w:r>
      <w:r w:rsidR="004C760C">
        <w:t>, the Covered Individual must obtain the require</w:t>
      </w:r>
      <w:r w:rsidR="00922EFD">
        <w:t>d</w:t>
      </w:r>
      <w:r w:rsidR="004C760C">
        <w:t xml:space="preserve"> approval in accordance with Section 2 below.</w:t>
      </w:r>
      <w:r w:rsidR="00811428">
        <w:t xml:space="preserve"> Common questions may be answered by consulting the attached </w:t>
      </w:r>
      <w:r w:rsidR="00811428" w:rsidRPr="00811428">
        <w:rPr>
          <w:i/>
          <w:u w:val="single"/>
        </w:rPr>
        <w:t>FAQs for Outside Activities</w:t>
      </w:r>
      <w:r w:rsidR="00977DBF">
        <w:rPr>
          <w:i/>
          <w:u w:val="single"/>
        </w:rPr>
        <w:t xml:space="preserve"> &amp; </w:t>
      </w:r>
      <w:proofErr w:type="spellStart"/>
      <w:r w:rsidR="00977DBF">
        <w:rPr>
          <w:i/>
          <w:u w:val="single"/>
        </w:rPr>
        <w:t>Clinicans</w:t>
      </w:r>
      <w:proofErr w:type="spellEnd"/>
      <w:r w:rsidR="00977DBF">
        <w:rPr>
          <w:i/>
          <w:u w:val="single"/>
        </w:rPr>
        <w:t xml:space="preserve"> Interactions with Industry</w:t>
      </w:r>
      <w:r w:rsidR="00811428">
        <w:t>.</w:t>
      </w:r>
    </w:p>
    <w:p w14:paraId="121DAA2B" w14:textId="77777777" w:rsidR="004C760C" w:rsidRDefault="00F85A5C" w:rsidP="00F852EB">
      <w:pPr>
        <w:pStyle w:val="ListParagraph"/>
        <w:numPr>
          <w:ilvl w:val="1"/>
          <w:numId w:val="4"/>
        </w:numPr>
        <w:jc w:val="both"/>
      </w:pPr>
      <w:r>
        <w:t>In determining whether an Outside Activity should be disclosed, the Covered Individual must resolve all doubt in favor of disclosure.</w:t>
      </w:r>
    </w:p>
    <w:p w14:paraId="1715F7A9" w14:textId="7600032F" w:rsidR="00F85A5C" w:rsidRDefault="00F85A5C" w:rsidP="00F852EB">
      <w:pPr>
        <w:pStyle w:val="ListParagraph"/>
        <w:numPr>
          <w:ilvl w:val="1"/>
          <w:numId w:val="4"/>
        </w:numPr>
        <w:jc w:val="both"/>
      </w:pPr>
      <w:r>
        <w:t xml:space="preserve">Participation (regardless of compensation) on outside boards or activities in which the service is primarily personal or religious rather than professional in nature and which is done on one’s own time does not have to be disclosed if it does not create a Conflict of Interest or a Conflict of Commitment with the Covered Individual’s </w:t>
      </w:r>
      <w:r w:rsidR="00B6295C">
        <w:t>Dell Med</w:t>
      </w:r>
      <w:r>
        <w:t xml:space="preserve"> responsibilities.</w:t>
      </w:r>
    </w:p>
    <w:p w14:paraId="40CABF2C" w14:textId="1F33A21C" w:rsidR="00F85A5C" w:rsidRDefault="00976752" w:rsidP="00F852EB">
      <w:pPr>
        <w:pStyle w:val="ListParagraph"/>
        <w:numPr>
          <w:ilvl w:val="1"/>
          <w:numId w:val="4"/>
        </w:numPr>
        <w:jc w:val="both"/>
      </w:pPr>
      <w:r>
        <w:t xml:space="preserve">Information provided by Covered Individuals through the disclosure process will be maintained electronically, and the data collected may be shared with UT System as required to meet any reporting requirements of </w:t>
      </w:r>
      <w:r w:rsidRPr="00976752">
        <w:rPr>
          <w:b/>
        </w:rPr>
        <w:t>UTS</w:t>
      </w:r>
      <w:r w:rsidR="00F852EB">
        <w:rPr>
          <w:b/>
        </w:rPr>
        <w:t xml:space="preserve"> </w:t>
      </w:r>
      <w:r w:rsidRPr="00976752">
        <w:rPr>
          <w:b/>
        </w:rPr>
        <w:t>180</w:t>
      </w:r>
      <w:r>
        <w:t>.</w:t>
      </w:r>
    </w:p>
    <w:p w14:paraId="42F6A8C5" w14:textId="77777777" w:rsidR="00FC6767" w:rsidRDefault="00B6295C" w:rsidP="00F852EB">
      <w:pPr>
        <w:pStyle w:val="ListParagraph"/>
        <w:numPr>
          <w:ilvl w:val="1"/>
          <w:numId w:val="4"/>
        </w:numPr>
        <w:jc w:val="both"/>
      </w:pPr>
      <w:r>
        <w:t>Dell Med</w:t>
      </w:r>
      <w:r w:rsidR="00976752">
        <w:t xml:space="preserve"> may make information provided in the disclosure process available to the public </w:t>
      </w:r>
      <w:r w:rsidR="002C4A56">
        <w:t xml:space="preserve">through its Internet website. The disclosure categories and types of information are overviewed in the attached </w:t>
      </w:r>
      <w:r w:rsidR="002C4A56" w:rsidRPr="002C4A56">
        <w:rPr>
          <w:i/>
          <w:u w:val="single"/>
        </w:rPr>
        <w:t>Website Posting of Outside Activities</w:t>
      </w:r>
      <w:r w:rsidR="002C4A56">
        <w:t>.</w:t>
      </w:r>
    </w:p>
    <w:p w14:paraId="34B08416" w14:textId="09627B5B" w:rsidR="00FC6767" w:rsidRDefault="00FC6767" w:rsidP="00F852EB">
      <w:pPr>
        <w:pStyle w:val="ListParagraph"/>
        <w:numPr>
          <w:ilvl w:val="1"/>
          <w:numId w:val="4"/>
        </w:numPr>
        <w:jc w:val="both"/>
      </w:pPr>
      <w:r>
        <w:lastRenderedPageBreak/>
        <w:t xml:space="preserve">If an employee wishes to engage in an activity for which some or all of the relevant information is confidential, the </w:t>
      </w:r>
      <w:r w:rsidR="00F61369">
        <w:t>employee may request a disclosure and transparency</w:t>
      </w:r>
      <w:r>
        <w:t xml:space="preserve"> exception</w:t>
      </w:r>
      <w:r w:rsidR="008E6974">
        <w:t xml:space="preserve"> from the Committee on Outside Activities.</w:t>
      </w:r>
      <w:r>
        <w:t xml:space="preserve"> </w:t>
      </w:r>
    </w:p>
    <w:p w14:paraId="64A283E6" w14:textId="77777777" w:rsidR="002C4A56" w:rsidRDefault="002C4A56" w:rsidP="00F852EB">
      <w:pPr>
        <w:pStyle w:val="ListParagraph"/>
        <w:ind w:left="1080"/>
        <w:jc w:val="both"/>
      </w:pPr>
    </w:p>
    <w:p w14:paraId="2C3603C4" w14:textId="6F00C14A" w:rsidR="007A1CC7" w:rsidRPr="007A1CC7" w:rsidRDefault="00734559" w:rsidP="00F852EB">
      <w:pPr>
        <w:pStyle w:val="ListParagraph"/>
        <w:numPr>
          <w:ilvl w:val="0"/>
          <w:numId w:val="4"/>
        </w:numPr>
        <w:ind w:left="360"/>
        <w:jc w:val="both"/>
      </w:pPr>
      <w:r w:rsidRPr="00734559">
        <w:rPr>
          <w:u w:val="single"/>
        </w:rPr>
        <w:t>Prior Approval Process</w:t>
      </w:r>
      <w:r w:rsidR="00F133AA">
        <w:rPr>
          <w:u w:val="single"/>
        </w:rPr>
        <w:t>.</w:t>
      </w:r>
    </w:p>
    <w:p w14:paraId="1D49B872" w14:textId="5806B0FB" w:rsidR="007A1CC7" w:rsidRDefault="00734559" w:rsidP="00F852EB">
      <w:pPr>
        <w:pStyle w:val="ListParagraph"/>
        <w:numPr>
          <w:ilvl w:val="1"/>
          <w:numId w:val="4"/>
        </w:numPr>
        <w:jc w:val="both"/>
      </w:pPr>
      <w:r>
        <w:t xml:space="preserve">If the Outside Activity requires supervisor approval, per the attached </w:t>
      </w:r>
      <w:r w:rsidRPr="00F133AA">
        <w:rPr>
          <w:i/>
          <w:u w:val="single"/>
        </w:rPr>
        <w:t>Outside Activity Types and Approvals Chart</w:t>
      </w:r>
      <w:r>
        <w:t>,</w:t>
      </w:r>
      <w:r w:rsidR="007C3A71">
        <w:t xml:space="preserve"> the Covered Individual must obtain such </w:t>
      </w:r>
      <w:r w:rsidR="009A07EB">
        <w:t xml:space="preserve">approval </w:t>
      </w:r>
      <w:r w:rsidR="007C3A71">
        <w:t>prior to engaging in the new Outside Activity, and annually as part of the portal disclosure process thereafter</w:t>
      </w:r>
      <w:r w:rsidR="007A1CC7">
        <w:t>.</w:t>
      </w:r>
      <w:r w:rsidR="00457B39">
        <w:t xml:space="preserve"> </w:t>
      </w:r>
      <w:r w:rsidR="007C3A71">
        <w:t xml:space="preserve">If the Outside Activity requires both supervisor and </w:t>
      </w:r>
      <w:r w:rsidR="00F35FCB">
        <w:t>Committee on Outside Activities</w:t>
      </w:r>
      <w:r w:rsidR="007C3A71">
        <w:t xml:space="preserve"> approval, then the</w:t>
      </w:r>
      <w:r w:rsidR="00F35FCB">
        <w:t xml:space="preserve"> Covered Individual must obtain approval</w:t>
      </w:r>
      <w:r w:rsidR="00F35FCB" w:rsidRPr="00F35FCB">
        <w:t xml:space="preserve"> </w:t>
      </w:r>
      <w:r w:rsidR="00F35FCB">
        <w:t>prior to engaging in the new Outside Activity, and as required by the Committee on Outside Activities thereafter.</w:t>
      </w:r>
      <w:r w:rsidR="00457B39">
        <w:t xml:space="preserve"> </w:t>
      </w:r>
      <w:r w:rsidR="0048251A">
        <w:t>Upon request, the Covered Individual must provide a copy of any related agreement, contract, offer letter, or other documentation of the relationship with the outside entity.</w:t>
      </w:r>
      <w:r w:rsidR="00457B39">
        <w:t xml:space="preserve"> </w:t>
      </w:r>
      <w:proofErr w:type="spellStart"/>
      <w:r w:rsidR="00AF248D">
        <w:t>Actvities</w:t>
      </w:r>
      <w:proofErr w:type="spellEnd"/>
      <w:r w:rsidR="00AF248D">
        <w:t xml:space="preserve"> which are considered pre-approved must be disclosed within 30 days. </w:t>
      </w:r>
    </w:p>
    <w:p w14:paraId="13C34DF0" w14:textId="77777777" w:rsidR="007A1CC7" w:rsidRDefault="0048251A" w:rsidP="00F852EB">
      <w:pPr>
        <w:pStyle w:val="ListParagraph"/>
        <w:numPr>
          <w:ilvl w:val="1"/>
          <w:numId w:val="4"/>
        </w:numPr>
        <w:jc w:val="both"/>
      </w:pPr>
      <w:r>
        <w:t>Supervisors or the Committee on Outside Activity may request further information about the proposed outside activity in connection with the approval process.</w:t>
      </w:r>
    </w:p>
    <w:p w14:paraId="062AF6D7" w14:textId="7B20B659" w:rsidR="0087053E" w:rsidRDefault="00D86387" w:rsidP="00F852EB">
      <w:pPr>
        <w:pStyle w:val="ListParagraph"/>
        <w:numPr>
          <w:ilvl w:val="1"/>
          <w:numId w:val="4"/>
        </w:numPr>
        <w:jc w:val="both"/>
      </w:pPr>
      <w:r>
        <w:t>As part of the approval process, the supervisor or Committee on Outside Activities may</w:t>
      </w:r>
      <w:r w:rsidR="00B6211A">
        <w:t xml:space="preserve"> explore whether the proposed Outside Activity would be better structured as part of the Covered Individual’s employment duties, as part of a discussion with the Covered Individual. This approach may be appropriate when the Outside Activity intersects with </w:t>
      </w:r>
      <w:r w:rsidR="00B6295C">
        <w:t xml:space="preserve">Dell Med </w:t>
      </w:r>
      <w:r w:rsidR="00B6211A">
        <w:t xml:space="preserve">commercialization efforts, the Outside Activity requires a significant commitment of </w:t>
      </w:r>
      <w:r w:rsidR="00B6295C">
        <w:t>Dell Med</w:t>
      </w:r>
      <w:r w:rsidR="00B6211A">
        <w:t xml:space="preserve"> resources to structure and/or manage, or the Outside Activity provides the Covered Individual and </w:t>
      </w:r>
      <w:r w:rsidR="00B6295C">
        <w:t>Dell Med</w:t>
      </w:r>
      <w:r w:rsidR="00B6211A">
        <w:t xml:space="preserve"> with a joint opportunity to serve </w:t>
      </w:r>
      <w:r w:rsidR="00B6295C">
        <w:t xml:space="preserve">Dell Med’s </w:t>
      </w:r>
      <w:r w:rsidR="00B6211A">
        <w:t>mission.</w:t>
      </w:r>
      <w:r w:rsidR="00932FA1">
        <w:t xml:space="preserve"> The foregoing notwithstanding, </w:t>
      </w:r>
      <w:r w:rsidR="00B6295C">
        <w:t>Dell Med</w:t>
      </w:r>
      <w:r w:rsidR="00932FA1">
        <w:t xml:space="preserve"> is not required to structure any </w:t>
      </w:r>
      <w:r w:rsidR="001977AB">
        <w:t>proposed activity through the University.</w:t>
      </w:r>
    </w:p>
    <w:p w14:paraId="310066D3" w14:textId="109EC85A" w:rsidR="00457B39" w:rsidRPr="005A54EC" w:rsidRDefault="00457B39" w:rsidP="00F852EB">
      <w:pPr>
        <w:pStyle w:val="ListParagraph"/>
        <w:numPr>
          <w:ilvl w:val="1"/>
          <w:numId w:val="4"/>
        </w:numPr>
        <w:jc w:val="both"/>
      </w:pPr>
      <w:r w:rsidRPr="005A54EC">
        <w:t xml:space="preserve">A </w:t>
      </w:r>
      <w:r w:rsidR="00A74C64" w:rsidRPr="005A54EC">
        <w:t>S</w:t>
      </w:r>
      <w:r w:rsidRPr="005A54EC">
        <w:t xml:space="preserve">upervisor or the Committee on Outside Activities may deny an outside activities request if there is a real or </w:t>
      </w:r>
      <w:r w:rsidR="00A74C64" w:rsidRPr="005A54EC">
        <w:t>perceived Conflict of Interest or C</w:t>
      </w:r>
      <w:r w:rsidRPr="005A54EC">
        <w:t xml:space="preserve">onflict of </w:t>
      </w:r>
      <w:r w:rsidR="00A74C64" w:rsidRPr="005A54EC">
        <w:t>C</w:t>
      </w:r>
      <w:r w:rsidRPr="005A54EC">
        <w:t>ommitment</w:t>
      </w:r>
      <w:r w:rsidR="00A74C64" w:rsidRPr="005A54EC">
        <w:t>.</w:t>
      </w:r>
    </w:p>
    <w:p w14:paraId="081FD79F" w14:textId="77777777" w:rsidR="00F133AA" w:rsidRDefault="00F133AA" w:rsidP="00F852EB">
      <w:pPr>
        <w:pStyle w:val="ListParagraph"/>
        <w:ind w:left="1080"/>
        <w:jc w:val="both"/>
      </w:pPr>
    </w:p>
    <w:p w14:paraId="53A6A2FC" w14:textId="119B93DA" w:rsidR="0087053E" w:rsidRPr="00F61369" w:rsidRDefault="00A733BE" w:rsidP="00F852EB">
      <w:pPr>
        <w:pStyle w:val="ListParagraph"/>
        <w:numPr>
          <w:ilvl w:val="0"/>
          <w:numId w:val="4"/>
        </w:numPr>
        <w:ind w:left="360" w:hanging="270"/>
        <w:jc w:val="both"/>
        <w:rPr>
          <w:u w:val="single"/>
        </w:rPr>
      </w:pPr>
      <w:r w:rsidRPr="007A1CC7">
        <w:rPr>
          <w:u w:val="single"/>
        </w:rPr>
        <w:t xml:space="preserve">Funds </w:t>
      </w:r>
      <w:r w:rsidR="0087053E" w:rsidRPr="007A1CC7">
        <w:rPr>
          <w:u w:val="single"/>
        </w:rPr>
        <w:t>F</w:t>
      </w:r>
      <w:r w:rsidRPr="007A1CC7">
        <w:rPr>
          <w:u w:val="single"/>
        </w:rPr>
        <w:t xml:space="preserve">low </w:t>
      </w:r>
      <w:r w:rsidR="0087053E" w:rsidRPr="007A1CC7">
        <w:rPr>
          <w:u w:val="single"/>
        </w:rPr>
        <w:t>P</w:t>
      </w:r>
      <w:r w:rsidRPr="007A1CC7">
        <w:rPr>
          <w:u w:val="single"/>
        </w:rPr>
        <w:t>resumption</w:t>
      </w:r>
      <w:r w:rsidR="00F133AA">
        <w:rPr>
          <w:u w:val="single"/>
        </w:rPr>
        <w:t>.</w:t>
      </w:r>
      <w:r w:rsidRPr="007A1CC7">
        <w:rPr>
          <w:u w:val="single"/>
        </w:rPr>
        <w:t xml:space="preserve"> </w:t>
      </w:r>
    </w:p>
    <w:p w14:paraId="19B79877" w14:textId="4D835218" w:rsidR="005A54EC" w:rsidRDefault="005A54EC" w:rsidP="00F852EB">
      <w:pPr>
        <w:pStyle w:val="ListParagraph"/>
        <w:numPr>
          <w:ilvl w:val="1"/>
          <w:numId w:val="4"/>
        </w:numPr>
        <w:jc w:val="both"/>
      </w:pPr>
      <w:r>
        <w:t xml:space="preserve">If the </w:t>
      </w:r>
      <w:r w:rsidR="002E512E">
        <w:t>O</w:t>
      </w:r>
      <w:r>
        <w:t xml:space="preserve">utside </w:t>
      </w:r>
      <w:r w:rsidR="002E512E">
        <w:t>A</w:t>
      </w:r>
      <w:r>
        <w:t>ctivity involves clinical activities an</w:t>
      </w:r>
      <w:r w:rsidR="002E512E">
        <w:t>d the Covered Individual is a C</w:t>
      </w:r>
      <w:r>
        <w:t xml:space="preserve">linician, the funds will flow to the </w:t>
      </w:r>
      <w:r w:rsidR="00C62B84">
        <w:t>Medical Service, Research and Development Plan (</w:t>
      </w:r>
      <w:r>
        <w:t>MSRDP</w:t>
      </w:r>
      <w:r w:rsidR="00C62B84">
        <w:t>)</w:t>
      </w:r>
      <w:r>
        <w:t xml:space="preserve"> Inst</w:t>
      </w:r>
      <w:r w:rsidR="002E512E">
        <w:t>i</w:t>
      </w:r>
      <w:r>
        <w:t xml:space="preserve">tutional Trust per </w:t>
      </w:r>
      <w:r w:rsidR="00C62B84">
        <w:t xml:space="preserve">Article VIII of </w:t>
      </w:r>
      <w:r>
        <w:t xml:space="preserve">the </w:t>
      </w:r>
      <w:r w:rsidRPr="00C62B84">
        <w:t>MSRDP Bylaws</w:t>
      </w:r>
      <w:r>
        <w:t xml:space="preserve">. </w:t>
      </w:r>
    </w:p>
    <w:p w14:paraId="00328978" w14:textId="189671F2" w:rsidR="006B3DFE" w:rsidRDefault="00A733BE" w:rsidP="00F852EB">
      <w:pPr>
        <w:pStyle w:val="ListParagraph"/>
        <w:numPr>
          <w:ilvl w:val="1"/>
          <w:numId w:val="4"/>
        </w:numPr>
        <w:jc w:val="both"/>
      </w:pPr>
      <w:r>
        <w:t xml:space="preserve">If a Covered Individual receives more than 20% of his or her base salary from </w:t>
      </w:r>
      <w:r w:rsidR="005A54EC">
        <w:t>O</w:t>
      </w:r>
      <w:r>
        <w:t xml:space="preserve">utside </w:t>
      </w:r>
      <w:r w:rsidR="005A54EC">
        <w:t>A</w:t>
      </w:r>
      <w:r>
        <w:t>ctivities</w:t>
      </w:r>
      <w:r w:rsidR="005A54EC">
        <w:t>,</w:t>
      </w:r>
      <w:r>
        <w:t xml:space="preserve"> </w:t>
      </w:r>
      <w:r w:rsidR="0014499E">
        <w:t xml:space="preserve">it is presumed that </w:t>
      </w:r>
      <w:r>
        <w:t xml:space="preserve">funds generated from the </w:t>
      </w:r>
      <w:r w:rsidR="00C62B84">
        <w:t>O</w:t>
      </w:r>
      <w:r>
        <w:t xml:space="preserve">utside </w:t>
      </w:r>
      <w:r w:rsidR="00C62B84">
        <w:t>A</w:t>
      </w:r>
      <w:r>
        <w:t xml:space="preserve">ctivity will flow to the </w:t>
      </w:r>
      <w:r w:rsidR="00454E06">
        <w:t>D</w:t>
      </w:r>
      <w:r>
        <w:t>epartment</w:t>
      </w:r>
      <w:r w:rsidR="008E6974">
        <w:t xml:space="preserve"> or Program</w:t>
      </w:r>
      <w:r>
        <w:t xml:space="preserve"> after an administrative tax is calculated, unless there is a reasonable justification for allowing the individual to keep the Outside Activity </w:t>
      </w:r>
      <w:r w:rsidRPr="002E512E">
        <w:t>funds</w:t>
      </w:r>
      <w:r w:rsidR="00ED7B90" w:rsidRPr="002E512E">
        <w:t xml:space="preserve"> or there is prior approval </w:t>
      </w:r>
      <w:r w:rsidR="005A54EC" w:rsidRPr="002E512E">
        <w:t>from the Dean</w:t>
      </w:r>
      <w:r w:rsidRPr="002E512E">
        <w:t xml:space="preserve">. The Committee on Outside Activities will </w:t>
      </w:r>
      <w:r w:rsidR="002E512E">
        <w:t xml:space="preserve">defer to the </w:t>
      </w:r>
      <w:r w:rsidR="00C62B84">
        <w:t xml:space="preserve">MSRDP </w:t>
      </w:r>
      <w:r w:rsidR="002E512E">
        <w:t xml:space="preserve">compensation plan to help </w:t>
      </w:r>
      <w:r w:rsidRPr="002E512E">
        <w:t xml:space="preserve">decide whether </w:t>
      </w:r>
      <w:r w:rsidR="00B6295C" w:rsidRPr="002E512E">
        <w:t>Dell Med</w:t>
      </w:r>
      <w:r w:rsidRPr="002E512E">
        <w:t xml:space="preserve"> or a Covered Individual receives</w:t>
      </w:r>
      <w:r>
        <w:t xml:space="preserve"> funds. </w:t>
      </w:r>
    </w:p>
    <w:p w14:paraId="280E78C0" w14:textId="77777777" w:rsidR="006B3DFE" w:rsidRDefault="006B3DFE" w:rsidP="00F852EB">
      <w:pPr>
        <w:pStyle w:val="ListParagraph"/>
        <w:ind w:left="1080"/>
        <w:jc w:val="both"/>
      </w:pPr>
    </w:p>
    <w:p w14:paraId="2E92EF96" w14:textId="65EEE5FE" w:rsidR="00BF63A3" w:rsidRPr="00F61369" w:rsidRDefault="00BF63A3" w:rsidP="00F852EB">
      <w:pPr>
        <w:pStyle w:val="ListParagraph"/>
        <w:numPr>
          <w:ilvl w:val="0"/>
          <w:numId w:val="4"/>
        </w:numPr>
        <w:ind w:left="360"/>
        <w:jc w:val="both"/>
        <w:rPr>
          <w:u w:val="single"/>
        </w:rPr>
      </w:pPr>
      <w:r w:rsidRPr="00F61369">
        <w:rPr>
          <w:u w:val="single"/>
        </w:rPr>
        <w:t xml:space="preserve">Appeal </w:t>
      </w:r>
      <w:r w:rsidR="0087053E" w:rsidRPr="00F61369">
        <w:rPr>
          <w:u w:val="single"/>
        </w:rPr>
        <w:t>P</w:t>
      </w:r>
      <w:r w:rsidRPr="00F61369">
        <w:rPr>
          <w:u w:val="single"/>
        </w:rPr>
        <w:t>rocess</w:t>
      </w:r>
      <w:r w:rsidR="00F133AA">
        <w:rPr>
          <w:u w:val="single"/>
        </w:rPr>
        <w:t>.</w:t>
      </w:r>
    </w:p>
    <w:p w14:paraId="0578F897" w14:textId="0394A268" w:rsidR="0087053E" w:rsidRDefault="0087053E" w:rsidP="00F852EB">
      <w:pPr>
        <w:pStyle w:val="ListParagraph"/>
        <w:numPr>
          <w:ilvl w:val="1"/>
          <w:numId w:val="4"/>
        </w:numPr>
        <w:jc w:val="both"/>
      </w:pPr>
      <w:r w:rsidRPr="0087053E">
        <w:t xml:space="preserve">Employees </w:t>
      </w:r>
      <w:r w:rsidR="00C62B84">
        <w:t xml:space="preserve">or Covered Individuals </w:t>
      </w:r>
      <w:r w:rsidRPr="0087053E">
        <w:t>whose r</w:t>
      </w:r>
      <w:r w:rsidR="00F61369">
        <w:t>equest for approval of Outside A</w:t>
      </w:r>
      <w:r w:rsidRPr="0087053E">
        <w:t xml:space="preserve">ctivity is denied may request the denying authority reconsider and provide an explanation of the decision in writing. If the </w:t>
      </w:r>
      <w:r w:rsidR="00C62B84">
        <w:t>individual</w:t>
      </w:r>
      <w:r w:rsidRPr="0087053E">
        <w:t xml:space="preserve"> remains unsatisfied with the decision, he or she may appeal up one level of approval authority. For example, if approval is denied by a department chair, a faculty </w:t>
      </w:r>
      <w:r w:rsidRPr="0087053E">
        <w:lastRenderedPageBreak/>
        <w:t>member co</w:t>
      </w:r>
      <w:r w:rsidR="00C62B84">
        <w:t>uld appeal to the dean. If the individual</w:t>
      </w:r>
      <w:r w:rsidRPr="0087053E">
        <w:t xml:space="preserve"> is still unsatisfied he or she may access standard grievance procedures to the extent they are applicable.</w:t>
      </w:r>
    </w:p>
    <w:p w14:paraId="7A6E0F56" w14:textId="77777777" w:rsidR="00B6211A" w:rsidRDefault="00B6211A" w:rsidP="00F852EB">
      <w:pPr>
        <w:pStyle w:val="ListParagraph"/>
        <w:ind w:left="1080"/>
        <w:jc w:val="both"/>
      </w:pPr>
    </w:p>
    <w:p w14:paraId="5B94DDAD" w14:textId="6A0ED58B" w:rsidR="00B513A1" w:rsidRDefault="00BF44C9" w:rsidP="00C62B84">
      <w:pPr>
        <w:pStyle w:val="ListParagraph"/>
        <w:keepNext/>
        <w:keepLines/>
        <w:numPr>
          <w:ilvl w:val="0"/>
          <w:numId w:val="4"/>
        </w:numPr>
        <w:ind w:left="360"/>
        <w:jc w:val="both"/>
      </w:pPr>
      <w:r w:rsidRPr="00BF44C9">
        <w:rPr>
          <w:u w:val="single"/>
        </w:rPr>
        <w:t>Management of Conflicts of Interest and Conflicts of Commitment</w:t>
      </w:r>
      <w:r>
        <w:t>.</w:t>
      </w:r>
    </w:p>
    <w:p w14:paraId="790928DC" w14:textId="51F07514" w:rsidR="00BF44C9" w:rsidRDefault="00BF44C9" w:rsidP="00F852EB">
      <w:pPr>
        <w:pStyle w:val="ListParagraph"/>
        <w:keepNext/>
        <w:keepLines/>
        <w:numPr>
          <w:ilvl w:val="1"/>
          <w:numId w:val="4"/>
        </w:numPr>
        <w:jc w:val="both"/>
      </w:pPr>
      <w:r>
        <w:t xml:space="preserve">Conflicts of Interest or Commitment identified through the disclosure process shall be managed </w:t>
      </w:r>
      <w:r w:rsidR="007A761F">
        <w:t xml:space="preserve">through a Conflict Management Plan </w:t>
      </w:r>
      <w:r>
        <w:t>where appropriate. In some circumstances, it may not be possible to manage the Conflict of Interest or Conflict of Commitment and the Covered Individual will not be permitted to engage in the Outside Activity.</w:t>
      </w:r>
    </w:p>
    <w:p w14:paraId="6F717927" w14:textId="2B0FB75B" w:rsidR="0048251A" w:rsidRDefault="0048251A" w:rsidP="00F852EB">
      <w:pPr>
        <w:pStyle w:val="ListParagraph"/>
        <w:numPr>
          <w:ilvl w:val="1"/>
          <w:numId w:val="4"/>
        </w:numPr>
        <w:jc w:val="both"/>
      </w:pPr>
      <w:r>
        <w:t xml:space="preserve">If, as part of the approval process, the </w:t>
      </w:r>
      <w:r w:rsidR="00F852EB">
        <w:t>S</w:t>
      </w:r>
      <w:r>
        <w:t>upervisor or Committee</w:t>
      </w:r>
      <w:r w:rsidR="00F852EB">
        <w:t xml:space="preserve"> on Outside Activity creates a C</w:t>
      </w:r>
      <w:r>
        <w:t xml:space="preserve">onflict </w:t>
      </w:r>
      <w:r w:rsidR="00F852EB">
        <w:t>M</w:t>
      </w:r>
      <w:r>
        <w:t xml:space="preserve">anagement </w:t>
      </w:r>
      <w:r w:rsidR="00F852EB">
        <w:t>P</w:t>
      </w:r>
      <w:r>
        <w:t>lan, the Covered Individual shall fully and promptly comply with the plan and each person identified in the plan as having responsibility for monitoring compliance with the plan shall carefully and fully monitor that compliance.</w:t>
      </w:r>
    </w:p>
    <w:p w14:paraId="14F9F3DB" w14:textId="29AB6B96" w:rsidR="00C62B84" w:rsidRDefault="00C62B84" w:rsidP="00F852EB">
      <w:pPr>
        <w:pStyle w:val="ListParagraph"/>
        <w:numPr>
          <w:ilvl w:val="1"/>
          <w:numId w:val="4"/>
        </w:numPr>
        <w:jc w:val="both"/>
      </w:pPr>
      <w:proofErr w:type="spellStart"/>
      <w:r>
        <w:t>Notwithstnading</w:t>
      </w:r>
      <w:proofErr w:type="spellEnd"/>
      <w:r>
        <w:t xml:space="preserve"> the above, Clinicians and Covered Individuals with responsibilities related to the review or purchase of goods or services for use by the University, or negotiation of contracts with the University, may not have any financial interest in any company that might benefit from the institutional decision.</w:t>
      </w:r>
    </w:p>
    <w:p w14:paraId="6F41C979" w14:textId="77777777" w:rsidR="00B6211A" w:rsidRDefault="00B6211A" w:rsidP="00F852EB">
      <w:pPr>
        <w:pStyle w:val="ListParagraph"/>
        <w:ind w:left="1080"/>
        <w:jc w:val="both"/>
      </w:pPr>
    </w:p>
    <w:p w14:paraId="49DB0DFC" w14:textId="77777777" w:rsidR="00D86387" w:rsidRDefault="00D86387" w:rsidP="00F852EB">
      <w:pPr>
        <w:pStyle w:val="ListParagraph"/>
        <w:numPr>
          <w:ilvl w:val="0"/>
          <w:numId w:val="4"/>
        </w:numPr>
        <w:ind w:left="360"/>
        <w:jc w:val="both"/>
      </w:pPr>
      <w:r w:rsidRPr="00D86387">
        <w:rPr>
          <w:u w:val="single"/>
        </w:rPr>
        <w:t>Standards of Conduct for Outside Activities</w:t>
      </w:r>
      <w:r>
        <w:t>.</w:t>
      </w:r>
    </w:p>
    <w:p w14:paraId="73B44D18" w14:textId="21C4FE83" w:rsidR="00D86387" w:rsidRDefault="00D86387" w:rsidP="00F852EB">
      <w:pPr>
        <w:pStyle w:val="ListParagraph"/>
        <w:numPr>
          <w:ilvl w:val="1"/>
          <w:numId w:val="4"/>
        </w:numPr>
        <w:jc w:val="both"/>
      </w:pPr>
      <w:r>
        <w:t>In general, Outside Activities must be performed on the Covered Individual’s own time, except as otherwise noted in this Policy. If the service occurs during normal office hours, the Covered Individual must use vacation time, compensatory time, or other appropriate leave while providing the service. The service should be without cost to the University, may not use University resources or facilities and must be disclosed and approved prior to engaging in such service.</w:t>
      </w:r>
    </w:p>
    <w:p w14:paraId="66FE75AC" w14:textId="2CCCEE7B" w:rsidR="00D86387" w:rsidRDefault="004F3FF9" w:rsidP="00F852EB">
      <w:pPr>
        <w:pStyle w:val="ListParagraph"/>
        <w:numPr>
          <w:ilvl w:val="1"/>
          <w:numId w:val="4"/>
        </w:numPr>
        <w:jc w:val="both"/>
      </w:pPr>
      <w:r>
        <w:t xml:space="preserve">Covered Individuals </w:t>
      </w:r>
      <w:r w:rsidR="00D86387">
        <w:t xml:space="preserve">should refer to the </w:t>
      </w:r>
      <w:r w:rsidR="00D86387" w:rsidRPr="00734559">
        <w:rPr>
          <w:i/>
          <w:u w:val="single"/>
        </w:rPr>
        <w:t>Outside Activity Types and Approvals Chart</w:t>
      </w:r>
      <w:r w:rsidR="00D86387">
        <w:t xml:space="preserve"> for applicable time limits and restrictions.</w:t>
      </w:r>
    </w:p>
    <w:p w14:paraId="4AF52D50" w14:textId="2D58D94B" w:rsidR="00D86387" w:rsidRDefault="00D86387" w:rsidP="00F852EB">
      <w:pPr>
        <w:pStyle w:val="ListParagraph"/>
        <w:numPr>
          <w:ilvl w:val="1"/>
          <w:numId w:val="4"/>
        </w:numPr>
        <w:jc w:val="both"/>
      </w:pPr>
      <w:r>
        <w:t xml:space="preserve">Covered Individuals who undertake permissible </w:t>
      </w:r>
      <w:r w:rsidR="00932FA1">
        <w:t>O</w:t>
      </w:r>
      <w:r>
        <w:t xml:space="preserve">utside </w:t>
      </w:r>
      <w:r w:rsidR="00932FA1">
        <w:t>A</w:t>
      </w:r>
      <w:r>
        <w:t>ctivities must ensure that the name</w:t>
      </w:r>
      <w:r w:rsidR="00932FA1">
        <w:t xml:space="preserve">s and marks of UT System, UT Austin, Dell Medical School, and UT Health Austin </w:t>
      </w:r>
      <w:r>
        <w:t>are not in any way connected with the</w:t>
      </w:r>
      <w:r w:rsidR="00932FA1">
        <w:t xml:space="preserve"> performance of the Outside Activity</w:t>
      </w:r>
      <w:r>
        <w:t xml:space="preserve">, or imply in any way that the </w:t>
      </w:r>
      <w:r w:rsidR="00932FA1">
        <w:t>U</w:t>
      </w:r>
      <w:r>
        <w:t xml:space="preserve">niversity or UT System is involved in the business or activities of the outside employer. For instance, employees may not use </w:t>
      </w:r>
      <w:r w:rsidR="00B6295C">
        <w:t xml:space="preserve">Dell </w:t>
      </w:r>
      <w:r w:rsidR="00977DBF">
        <w:t>Med stationery</w:t>
      </w:r>
      <w:r>
        <w:t xml:space="preserve">, give any </w:t>
      </w:r>
      <w:r w:rsidR="00932FA1">
        <w:t>U</w:t>
      </w:r>
      <w:r>
        <w:t>niversity location as a business address in c</w:t>
      </w:r>
      <w:r w:rsidR="003B2F40">
        <w:t xml:space="preserve">onnection with outside work, and any </w:t>
      </w:r>
      <w:r>
        <w:t>u</w:t>
      </w:r>
      <w:r w:rsidR="003B2F40">
        <w:t xml:space="preserve">se of </w:t>
      </w:r>
      <w:r w:rsidR="00932FA1">
        <w:t>U</w:t>
      </w:r>
      <w:r>
        <w:t xml:space="preserve">niversity </w:t>
      </w:r>
      <w:r w:rsidR="003B2F40">
        <w:t>electronic resources,</w:t>
      </w:r>
      <w:r>
        <w:t xml:space="preserve"> IT resources</w:t>
      </w:r>
      <w:r w:rsidR="003B2F40">
        <w:t xml:space="preserve"> must comply with University acceptable use policy</w:t>
      </w:r>
      <w:r>
        <w:t>.</w:t>
      </w:r>
    </w:p>
    <w:p w14:paraId="3AD82A22" w14:textId="71F6ECB1" w:rsidR="00EE0718" w:rsidRDefault="00EE0718" w:rsidP="00F852EB">
      <w:pPr>
        <w:pStyle w:val="ListParagraph"/>
        <w:numPr>
          <w:ilvl w:val="1"/>
          <w:numId w:val="4"/>
        </w:numPr>
        <w:jc w:val="both"/>
      </w:pPr>
      <w:r>
        <w:t xml:space="preserve">Covered Individuals who engage in approved consulting or service Outside Activities must ensure that any contract or agreement with a third party for such Outside Activities meets the requirements in the attached </w:t>
      </w:r>
      <w:r w:rsidRPr="00EE0718">
        <w:rPr>
          <w:i/>
          <w:u w:val="single"/>
        </w:rPr>
        <w:t>Terms for Consulting or Services Agreements</w:t>
      </w:r>
      <w:r>
        <w:t>.</w:t>
      </w:r>
      <w:r w:rsidR="00737A47">
        <w:t xml:space="preserve"> It is recommended that Covered Individuals retain outside counsel as appropriate to negotiate these agreements; </w:t>
      </w:r>
      <w:r w:rsidR="00B6295C">
        <w:t>Dell Med</w:t>
      </w:r>
      <w:r w:rsidR="00737A47">
        <w:t xml:space="preserve"> will not agree to sign these agreements as a party, regardless of whether this is a condition imposed by the third party.</w:t>
      </w:r>
    </w:p>
    <w:p w14:paraId="11D52C8D" w14:textId="77777777" w:rsidR="001977AB" w:rsidRDefault="001977AB" w:rsidP="00F852EB">
      <w:pPr>
        <w:pStyle w:val="ListParagraph"/>
        <w:ind w:left="1080"/>
        <w:jc w:val="both"/>
      </w:pPr>
    </w:p>
    <w:p w14:paraId="3A1ADAAA" w14:textId="3110F365" w:rsidR="001977AB" w:rsidRPr="004C760C" w:rsidRDefault="00D911FF" w:rsidP="00F852EB">
      <w:pPr>
        <w:pStyle w:val="ListParagraph"/>
        <w:numPr>
          <w:ilvl w:val="0"/>
          <w:numId w:val="4"/>
        </w:numPr>
        <w:ind w:left="360"/>
        <w:jc w:val="both"/>
      </w:pPr>
      <w:r>
        <w:rPr>
          <w:u w:val="single"/>
        </w:rPr>
        <w:t xml:space="preserve">Clinicians </w:t>
      </w:r>
      <w:r w:rsidR="001977AB" w:rsidRPr="001977AB">
        <w:rPr>
          <w:u w:val="single"/>
        </w:rPr>
        <w:t>Interactions with Industry</w:t>
      </w:r>
      <w:r w:rsidR="001977AB">
        <w:t>.</w:t>
      </w:r>
    </w:p>
    <w:p w14:paraId="33438380" w14:textId="4D5E97F1" w:rsidR="00C32927" w:rsidRDefault="00C32927" w:rsidP="00F852EB">
      <w:pPr>
        <w:pStyle w:val="ListParagraph"/>
        <w:keepNext/>
        <w:keepLines/>
        <w:numPr>
          <w:ilvl w:val="1"/>
          <w:numId w:val="4"/>
        </w:numPr>
        <w:jc w:val="both"/>
      </w:pPr>
      <w:r>
        <w:lastRenderedPageBreak/>
        <w:t xml:space="preserve">Clinicians may have interactions with </w:t>
      </w:r>
      <w:r w:rsidR="00040110">
        <w:t>I</w:t>
      </w:r>
      <w:r>
        <w:t>ndustry that occur as part of the duties and responsibilities</w:t>
      </w:r>
      <w:r w:rsidR="005F3210">
        <w:t xml:space="preserve"> assigned to their positions or </w:t>
      </w:r>
      <w:r>
        <w:t>during the course of training programs. Clinicians should ensure the integrity of clinical dec</w:t>
      </w:r>
      <w:r w:rsidR="005F3210">
        <w:t xml:space="preserve">ision making is not compromised </w:t>
      </w:r>
      <w:r>
        <w:t xml:space="preserve">by financial or other personal relationships with </w:t>
      </w:r>
      <w:r w:rsidR="00040110">
        <w:t>I</w:t>
      </w:r>
      <w:r>
        <w:t xml:space="preserve">ndustry. </w:t>
      </w:r>
    </w:p>
    <w:p w14:paraId="401893E0" w14:textId="6746BB87" w:rsidR="00C32927" w:rsidRDefault="00C32927" w:rsidP="00F852EB">
      <w:pPr>
        <w:pStyle w:val="ListParagraph"/>
        <w:numPr>
          <w:ilvl w:val="1"/>
          <w:numId w:val="4"/>
        </w:numPr>
        <w:jc w:val="both"/>
      </w:pPr>
      <w:r>
        <w:t xml:space="preserve">Guidance is provided in the </w:t>
      </w:r>
      <w:r w:rsidR="00EF2654" w:rsidRPr="00F61369">
        <w:rPr>
          <w:b/>
        </w:rPr>
        <w:t xml:space="preserve">Conflict of Interest: </w:t>
      </w:r>
      <w:r w:rsidR="007A761F" w:rsidRPr="00F61369">
        <w:rPr>
          <w:b/>
        </w:rPr>
        <w:t xml:space="preserve">Clinicians </w:t>
      </w:r>
      <w:r w:rsidR="00EF2654" w:rsidRPr="00F61369">
        <w:rPr>
          <w:b/>
        </w:rPr>
        <w:t>Interactions</w:t>
      </w:r>
      <w:r w:rsidR="007A761F" w:rsidRPr="00F61369">
        <w:rPr>
          <w:b/>
        </w:rPr>
        <w:t xml:space="preserve"> with Industry</w:t>
      </w:r>
      <w:r w:rsidR="00EF2654">
        <w:t xml:space="preserve"> policy</w:t>
      </w:r>
      <w:r>
        <w:t>.</w:t>
      </w:r>
    </w:p>
    <w:p w14:paraId="09EDD211" w14:textId="77777777" w:rsidR="00EF2654" w:rsidRPr="002C3063" w:rsidRDefault="00EF2654" w:rsidP="00EF2654">
      <w:pPr>
        <w:rPr>
          <w:b/>
          <w:sz w:val="28"/>
        </w:rPr>
      </w:pPr>
      <w:r w:rsidRPr="002C3063">
        <w:rPr>
          <w:b/>
          <w:sz w:val="28"/>
        </w:rPr>
        <w:t>Non-Compliance</w:t>
      </w:r>
    </w:p>
    <w:p w14:paraId="03A099EA" w14:textId="77777777" w:rsidR="002C3063" w:rsidRPr="002C3063" w:rsidRDefault="002C3063" w:rsidP="002C3063">
      <w:pPr>
        <w:jc w:val="both"/>
      </w:pPr>
      <w:r>
        <w:t>Timely, complete and accurate disclosure of Outside Activities consistent with this Policy is a condition of employment, faculty status, or affiliation, and a Covered Individual who does not comply with this Policy is subject to disciplinary action up to and including termination of employment, non-renewal of appointment, or termination of affiliation.</w:t>
      </w:r>
    </w:p>
    <w:p w14:paraId="433D6147" w14:textId="77777777" w:rsidR="00EF2654" w:rsidRPr="0048247B" w:rsidRDefault="00EF2654" w:rsidP="00EF2654">
      <w:pPr>
        <w:rPr>
          <w:b/>
          <w:sz w:val="28"/>
        </w:rPr>
      </w:pPr>
      <w:r w:rsidRPr="00396326">
        <w:rPr>
          <w:b/>
          <w:sz w:val="28"/>
        </w:rPr>
        <w:t>Contacts</w:t>
      </w:r>
    </w:p>
    <w:p w14:paraId="24C9AE45" w14:textId="5FE17ABC" w:rsidR="00396326" w:rsidRDefault="00396326">
      <w:r w:rsidRPr="00977DBF">
        <w:t>Link to Portal</w:t>
      </w:r>
    </w:p>
    <w:p w14:paraId="682F5FDC" w14:textId="30671551" w:rsidR="00396326" w:rsidRDefault="003B2F40">
      <w:r>
        <w:t>Timothy Boughal</w:t>
      </w:r>
      <w:r w:rsidR="00396326">
        <w:t xml:space="preserve">, </w:t>
      </w:r>
      <w:r>
        <w:t>Senior Compliance Officer</w:t>
      </w:r>
    </w:p>
    <w:p w14:paraId="7C7D701B" w14:textId="61C0A2C5" w:rsidR="00891987" w:rsidRDefault="00313186">
      <w:r>
        <w:t>Kevin Bozic, Chair of Committee on Outside Activities</w:t>
      </w:r>
    </w:p>
    <w:p w14:paraId="7342BF4E" w14:textId="09731E63" w:rsidR="00396326" w:rsidRDefault="00396326">
      <w:r>
        <w:t>Leah Stewart, AVP for Legal Affairs</w:t>
      </w:r>
    </w:p>
    <w:p w14:paraId="62B20B25" w14:textId="77777777" w:rsidR="002C3063" w:rsidRPr="0048247B" w:rsidRDefault="00287F45" w:rsidP="002C3063">
      <w:pPr>
        <w:rPr>
          <w:b/>
          <w:sz w:val="28"/>
        </w:rPr>
      </w:pPr>
      <w:r>
        <w:rPr>
          <w:b/>
          <w:sz w:val="28"/>
        </w:rPr>
        <w:t>Attachments</w:t>
      </w:r>
    </w:p>
    <w:p w14:paraId="6362755D" w14:textId="771C015B" w:rsidR="00811428" w:rsidRDefault="002C3063">
      <w:r w:rsidRPr="00811428">
        <w:t>Outside Activity Types and Approvals Chart</w:t>
      </w:r>
    </w:p>
    <w:p w14:paraId="086CFFE4" w14:textId="75E0B83A" w:rsidR="0068343A" w:rsidRDefault="0068343A">
      <w:r>
        <w:t>Conflict of Interest: Clinicians Interactions with Industry</w:t>
      </w:r>
    </w:p>
    <w:p w14:paraId="533D5257" w14:textId="3DBEA65D" w:rsidR="00287F45" w:rsidRPr="00287F45" w:rsidRDefault="00287F45">
      <w:r w:rsidRPr="00287F45">
        <w:t>Website Posting of Outside Activities</w:t>
      </w:r>
    </w:p>
    <w:p w14:paraId="728CC079" w14:textId="0001C45D" w:rsidR="00811428" w:rsidRDefault="00811428">
      <w:r>
        <w:t>FAQs for Outside Activities</w:t>
      </w:r>
      <w:r w:rsidR="00977DBF">
        <w:t xml:space="preserve"> &amp; </w:t>
      </w:r>
      <w:proofErr w:type="spellStart"/>
      <w:r w:rsidR="00977DBF">
        <w:t>Clinicans</w:t>
      </w:r>
      <w:proofErr w:type="spellEnd"/>
      <w:r w:rsidR="00977DBF">
        <w:t xml:space="preserve"> Interactions with Industry</w:t>
      </w:r>
      <w:r w:rsidR="00EF5FF9">
        <w:t xml:space="preserve"> </w:t>
      </w:r>
    </w:p>
    <w:p w14:paraId="1CC0DF3D" w14:textId="5E7B0BBB" w:rsidR="00CF521E" w:rsidRPr="00811428" w:rsidRDefault="00811428">
      <w:r w:rsidRPr="00811428">
        <w:t>Terms for Consulting or Services Agreements</w:t>
      </w:r>
      <w:r w:rsidR="00CF521E" w:rsidRPr="00811428">
        <w:tab/>
      </w:r>
    </w:p>
    <w:p w14:paraId="2E40F59D" w14:textId="77777777" w:rsidR="00CF521E" w:rsidRDefault="00CF521E">
      <w:r>
        <w:tab/>
      </w:r>
    </w:p>
    <w:sectPr w:rsidR="00CF521E" w:rsidSect="001C3FE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ED598" w14:textId="77777777" w:rsidR="00D24F5B" w:rsidRDefault="00D24F5B" w:rsidP="002C3063">
      <w:pPr>
        <w:spacing w:after="0" w:line="240" w:lineRule="auto"/>
      </w:pPr>
      <w:r>
        <w:separator/>
      </w:r>
    </w:p>
  </w:endnote>
  <w:endnote w:type="continuationSeparator" w:id="0">
    <w:p w14:paraId="2E5A4DA0" w14:textId="77777777" w:rsidR="00D24F5B" w:rsidRDefault="00D24F5B" w:rsidP="002C3063">
      <w:pPr>
        <w:spacing w:after="0" w:line="240" w:lineRule="auto"/>
      </w:pPr>
      <w:r>
        <w:continuationSeparator/>
      </w:r>
    </w:p>
  </w:endnote>
  <w:endnote w:type="continuationNotice" w:id="1">
    <w:p w14:paraId="701FE2DC" w14:textId="77777777" w:rsidR="00D24F5B" w:rsidRDefault="00D24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00E5" w14:textId="77777777" w:rsidR="005109B3" w:rsidRDefault="00510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38E7" w14:textId="362FAE7C" w:rsidR="002C3063" w:rsidRDefault="002C3063">
    <w:pPr>
      <w:pStyle w:val="Footer"/>
    </w:pPr>
    <w:r>
      <w:t xml:space="preserve">Page </w:t>
    </w:r>
    <w:r>
      <w:rPr>
        <w:b/>
        <w:bCs/>
      </w:rPr>
      <w:fldChar w:fldCharType="begin"/>
    </w:r>
    <w:r>
      <w:rPr>
        <w:b/>
        <w:bCs/>
      </w:rPr>
      <w:instrText xml:space="preserve"> PAGE  \* Arabic  \* MERGEFORMAT </w:instrText>
    </w:r>
    <w:r>
      <w:rPr>
        <w:b/>
        <w:bCs/>
      </w:rPr>
      <w:fldChar w:fldCharType="separate"/>
    </w:r>
    <w:r w:rsidR="00654773">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54773">
      <w:rPr>
        <w:b/>
        <w:bCs/>
        <w:noProof/>
      </w:rPr>
      <w:t>6</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CD568" w14:textId="77777777" w:rsidR="005109B3" w:rsidRDefault="00510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42BC6" w14:textId="77777777" w:rsidR="00D24F5B" w:rsidRDefault="00D24F5B" w:rsidP="002C3063">
      <w:pPr>
        <w:spacing w:after="0" w:line="240" w:lineRule="auto"/>
      </w:pPr>
      <w:r>
        <w:separator/>
      </w:r>
    </w:p>
  </w:footnote>
  <w:footnote w:type="continuationSeparator" w:id="0">
    <w:p w14:paraId="2E4B7367" w14:textId="77777777" w:rsidR="00D24F5B" w:rsidRDefault="00D24F5B" w:rsidP="002C3063">
      <w:pPr>
        <w:spacing w:after="0" w:line="240" w:lineRule="auto"/>
      </w:pPr>
      <w:r>
        <w:continuationSeparator/>
      </w:r>
    </w:p>
  </w:footnote>
  <w:footnote w:type="continuationNotice" w:id="1">
    <w:p w14:paraId="00F00A4F" w14:textId="77777777" w:rsidR="00D24F5B" w:rsidRDefault="00D24F5B">
      <w:pPr>
        <w:spacing w:after="0" w:line="240" w:lineRule="auto"/>
      </w:pPr>
    </w:p>
  </w:footnote>
  <w:footnote w:id="2">
    <w:p w14:paraId="3CA43A2B" w14:textId="3DE66C25" w:rsidR="007C1A1F" w:rsidRDefault="007C1A1F">
      <w:pPr>
        <w:pStyle w:val="FootnoteText"/>
      </w:pPr>
      <w:r>
        <w:rPr>
          <w:rStyle w:val="FootnoteReference"/>
        </w:rPr>
        <w:footnoteRef/>
      </w:r>
      <w:r>
        <w:t xml:space="preserve"> If involved in research activities, there are additional disclosure requirements required by the Vice President of Research.</w:t>
      </w:r>
      <w:r w:rsidR="00937258">
        <w:t xml:space="preserve"> Please see:</w:t>
      </w:r>
      <w:r>
        <w:t xml:space="preserve"> </w:t>
      </w:r>
      <w:hyperlink r:id="rId1" w:history="1">
        <w:r w:rsidR="00937258" w:rsidRPr="00F13110">
          <w:rPr>
            <w:rStyle w:val="Hyperlink"/>
          </w:rPr>
          <w:t>https://research.utexas.edu/ors/conflict-of-interest/</w:t>
        </w:r>
      </w:hyperlink>
      <w:r w:rsidR="00977DB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5ED5" w14:textId="77777777" w:rsidR="005109B3" w:rsidRDefault="00510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6EEC" w14:textId="37482B9E" w:rsidR="001C3FEA" w:rsidRDefault="001C3FEA">
    <w:pPr>
      <w:pStyle w:val="Header"/>
    </w:pPr>
  </w:p>
  <w:p w14:paraId="5468AF46" w14:textId="2371BB96" w:rsidR="005A54EC" w:rsidRDefault="005A5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017E" w14:textId="69C64579" w:rsidR="005A54EC" w:rsidRDefault="001C3FEA">
    <w:pPr>
      <w:pStyle w:val="Header"/>
    </w:pPr>
    <w:r>
      <w:rPr>
        <w:noProof/>
      </w:rPr>
      <w:drawing>
        <wp:inline distT="0" distB="0" distL="0" distR="0" wp14:anchorId="76642645" wp14:editId="7B1D13CF">
          <wp:extent cx="36385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3855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2621A"/>
    <w:multiLevelType w:val="hybridMultilevel"/>
    <w:tmpl w:val="8BB0885A"/>
    <w:lvl w:ilvl="0" w:tplc="0409000F">
      <w:start w:val="1"/>
      <w:numFmt w:val="decimal"/>
      <w:lvlText w:val="%1."/>
      <w:lvlJc w:val="left"/>
      <w:pPr>
        <w:ind w:left="1440" w:hanging="360"/>
      </w:pPr>
    </w:lvl>
    <w:lvl w:ilvl="1" w:tplc="898ADD74">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D923F7"/>
    <w:multiLevelType w:val="hybridMultilevel"/>
    <w:tmpl w:val="680AA5EC"/>
    <w:lvl w:ilvl="0" w:tplc="C74A13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F5692"/>
    <w:multiLevelType w:val="hybridMultilevel"/>
    <w:tmpl w:val="0FDE1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1B18F6"/>
    <w:multiLevelType w:val="hybridMultilevel"/>
    <w:tmpl w:val="B5D64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F6DF7"/>
    <w:multiLevelType w:val="hybridMultilevel"/>
    <w:tmpl w:val="B988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44B78"/>
    <w:multiLevelType w:val="multilevel"/>
    <w:tmpl w:val="E66E870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7E"/>
    <w:rsid w:val="00040110"/>
    <w:rsid w:val="0004686E"/>
    <w:rsid w:val="00047083"/>
    <w:rsid w:val="00077E8F"/>
    <w:rsid w:val="000A1D13"/>
    <w:rsid w:val="000A5FCF"/>
    <w:rsid w:val="000C5B21"/>
    <w:rsid w:val="000C7A6F"/>
    <w:rsid w:val="000F5055"/>
    <w:rsid w:val="00102477"/>
    <w:rsid w:val="00112F0F"/>
    <w:rsid w:val="001332AA"/>
    <w:rsid w:val="00137ECE"/>
    <w:rsid w:val="0014499E"/>
    <w:rsid w:val="0014655E"/>
    <w:rsid w:val="00153108"/>
    <w:rsid w:val="001566BC"/>
    <w:rsid w:val="001679E1"/>
    <w:rsid w:val="001821B3"/>
    <w:rsid w:val="00193D86"/>
    <w:rsid w:val="00196031"/>
    <w:rsid w:val="001977AB"/>
    <w:rsid w:val="001C1D99"/>
    <w:rsid w:val="001C3FEA"/>
    <w:rsid w:val="00236743"/>
    <w:rsid w:val="00244CAB"/>
    <w:rsid w:val="00287F45"/>
    <w:rsid w:val="002A1DD8"/>
    <w:rsid w:val="002B1459"/>
    <w:rsid w:val="002C3063"/>
    <w:rsid w:val="002C4A56"/>
    <w:rsid w:val="002D3E82"/>
    <w:rsid w:val="002D6BA2"/>
    <w:rsid w:val="002E512E"/>
    <w:rsid w:val="002E51B1"/>
    <w:rsid w:val="002E75CD"/>
    <w:rsid w:val="0030241E"/>
    <w:rsid w:val="00313186"/>
    <w:rsid w:val="00367161"/>
    <w:rsid w:val="00396326"/>
    <w:rsid w:val="00397A6D"/>
    <w:rsid w:val="003B2F40"/>
    <w:rsid w:val="003D4484"/>
    <w:rsid w:val="0042446A"/>
    <w:rsid w:val="00433CA4"/>
    <w:rsid w:val="00454E06"/>
    <w:rsid w:val="004568C6"/>
    <w:rsid w:val="00457B39"/>
    <w:rsid w:val="0048247B"/>
    <w:rsid w:val="0048251A"/>
    <w:rsid w:val="0049554F"/>
    <w:rsid w:val="004B589C"/>
    <w:rsid w:val="004C760C"/>
    <w:rsid w:val="004F3FF9"/>
    <w:rsid w:val="005109B3"/>
    <w:rsid w:val="00514C95"/>
    <w:rsid w:val="00542885"/>
    <w:rsid w:val="00560416"/>
    <w:rsid w:val="00561AE7"/>
    <w:rsid w:val="00594C37"/>
    <w:rsid w:val="005A54EC"/>
    <w:rsid w:val="005B5EB9"/>
    <w:rsid w:val="005D55F8"/>
    <w:rsid w:val="005D7195"/>
    <w:rsid w:val="005F3210"/>
    <w:rsid w:val="0062036E"/>
    <w:rsid w:val="006426B1"/>
    <w:rsid w:val="00642F77"/>
    <w:rsid w:val="0064452B"/>
    <w:rsid w:val="00654773"/>
    <w:rsid w:val="00661E42"/>
    <w:rsid w:val="0066345A"/>
    <w:rsid w:val="00663765"/>
    <w:rsid w:val="0068343A"/>
    <w:rsid w:val="00685B83"/>
    <w:rsid w:val="006B3DFE"/>
    <w:rsid w:val="006E7636"/>
    <w:rsid w:val="006F6341"/>
    <w:rsid w:val="006F654E"/>
    <w:rsid w:val="00725B05"/>
    <w:rsid w:val="00734057"/>
    <w:rsid w:val="00734559"/>
    <w:rsid w:val="00737A47"/>
    <w:rsid w:val="0075271F"/>
    <w:rsid w:val="00752ED1"/>
    <w:rsid w:val="00774483"/>
    <w:rsid w:val="007754B1"/>
    <w:rsid w:val="0079434B"/>
    <w:rsid w:val="007A1CC7"/>
    <w:rsid w:val="007A761F"/>
    <w:rsid w:val="007C1A1F"/>
    <w:rsid w:val="007C3A71"/>
    <w:rsid w:val="007D50EA"/>
    <w:rsid w:val="007E3EAD"/>
    <w:rsid w:val="00811428"/>
    <w:rsid w:val="00835E9F"/>
    <w:rsid w:val="008451B3"/>
    <w:rsid w:val="0087053E"/>
    <w:rsid w:val="00870FFB"/>
    <w:rsid w:val="00891987"/>
    <w:rsid w:val="008A4820"/>
    <w:rsid w:val="008A5C34"/>
    <w:rsid w:val="008D63BE"/>
    <w:rsid w:val="008E6974"/>
    <w:rsid w:val="00922EFD"/>
    <w:rsid w:val="00932FA1"/>
    <w:rsid w:val="00937258"/>
    <w:rsid w:val="00945048"/>
    <w:rsid w:val="00976752"/>
    <w:rsid w:val="00977DBF"/>
    <w:rsid w:val="009826FB"/>
    <w:rsid w:val="00987355"/>
    <w:rsid w:val="009A07EB"/>
    <w:rsid w:val="009A497B"/>
    <w:rsid w:val="009E076E"/>
    <w:rsid w:val="009E26F7"/>
    <w:rsid w:val="009F0276"/>
    <w:rsid w:val="009F1207"/>
    <w:rsid w:val="00A33B59"/>
    <w:rsid w:val="00A54D2E"/>
    <w:rsid w:val="00A70FB3"/>
    <w:rsid w:val="00A733BE"/>
    <w:rsid w:val="00A74C64"/>
    <w:rsid w:val="00A93DAC"/>
    <w:rsid w:val="00AE607B"/>
    <w:rsid w:val="00AE7979"/>
    <w:rsid w:val="00AF248D"/>
    <w:rsid w:val="00AF477F"/>
    <w:rsid w:val="00AF4F11"/>
    <w:rsid w:val="00B03AAF"/>
    <w:rsid w:val="00B04D29"/>
    <w:rsid w:val="00B35D24"/>
    <w:rsid w:val="00B513A1"/>
    <w:rsid w:val="00B57E02"/>
    <w:rsid w:val="00B6211A"/>
    <w:rsid w:val="00B6295C"/>
    <w:rsid w:val="00B71C7E"/>
    <w:rsid w:val="00B935BE"/>
    <w:rsid w:val="00BA6DFB"/>
    <w:rsid w:val="00BA7767"/>
    <w:rsid w:val="00BB39BA"/>
    <w:rsid w:val="00BC019E"/>
    <w:rsid w:val="00BC1599"/>
    <w:rsid w:val="00BE3442"/>
    <w:rsid w:val="00BF44C9"/>
    <w:rsid w:val="00BF63A3"/>
    <w:rsid w:val="00BF7E82"/>
    <w:rsid w:val="00C0792C"/>
    <w:rsid w:val="00C07FE7"/>
    <w:rsid w:val="00C32927"/>
    <w:rsid w:val="00C517B3"/>
    <w:rsid w:val="00C61FE2"/>
    <w:rsid w:val="00C62B84"/>
    <w:rsid w:val="00C65A56"/>
    <w:rsid w:val="00C745C0"/>
    <w:rsid w:val="00C87F2C"/>
    <w:rsid w:val="00C94FB1"/>
    <w:rsid w:val="00C971E4"/>
    <w:rsid w:val="00CB0A0C"/>
    <w:rsid w:val="00CD5016"/>
    <w:rsid w:val="00CE6F9B"/>
    <w:rsid w:val="00CF521E"/>
    <w:rsid w:val="00D00AC2"/>
    <w:rsid w:val="00D13400"/>
    <w:rsid w:val="00D212E9"/>
    <w:rsid w:val="00D24F5B"/>
    <w:rsid w:val="00D351AB"/>
    <w:rsid w:val="00D5100A"/>
    <w:rsid w:val="00D644C8"/>
    <w:rsid w:val="00D65692"/>
    <w:rsid w:val="00D86387"/>
    <w:rsid w:val="00D911FF"/>
    <w:rsid w:val="00DD50BA"/>
    <w:rsid w:val="00E15CE9"/>
    <w:rsid w:val="00E17CD4"/>
    <w:rsid w:val="00E22357"/>
    <w:rsid w:val="00E40A90"/>
    <w:rsid w:val="00E43826"/>
    <w:rsid w:val="00E52B44"/>
    <w:rsid w:val="00E61BC6"/>
    <w:rsid w:val="00EA49CE"/>
    <w:rsid w:val="00EB5CEA"/>
    <w:rsid w:val="00ED0A80"/>
    <w:rsid w:val="00ED7B90"/>
    <w:rsid w:val="00EE0718"/>
    <w:rsid w:val="00EF2654"/>
    <w:rsid w:val="00EF5FF9"/>
    <w:rsid w:val="00EF67D6"/>
    <w:rsid w:val="00F133AA"/>
    <w:rsid w:val="00F13566"/>
    <w:rsid w:val="00F25068"/>
    <w:rsid w:val="00F35FCB"/>
    <w:rsid w:val="00F61369"/>
    <w:rsid w:val="00F646FB"/>
    <w:rsid w:val="00F71A7D"/>
    <w:rsid w:val="00F753EF"/>
    <w:rsid w:val="00F81337"/>
    <w:rsid w:val="00F852EB"/>
    <w:rsid w:val="00F85A5C"/>
    <w:rsid w:val="00F96090"/>
    <w:rsid w:val="00FB5FD3"/>
    <w:rsid w:val="00FC6767"/>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F3054"/>
  <w15:chartTrackingRefBased/>
  <w15:docId w15:val="{53C265C9-6B1B-4F06-BF31-73BE412B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EAD"/>
    <w:pPr>
      <w:ind w:left="720"/>
      <w:contextualSpacing/>
    </w:pPr>
  </w:style>
  <w:style w:type="character" w:styleId="CommentReference">
    <w:name w:val="annotation reference"/>
    <w:basedOn w:val="DefaultParagraphFont"/>
    <w:uiPriority w:val="99"/>
    <w:semiHidden/>
    <w:unhideWhenUsed/>
    <w:rsid w:val="00E61BC6"/>
    <w:rPr>
      <w:sz w:val="16"/>
      <w:szCs w:val="16"/>
    </w:rPr>
  </w:style>
  <w:style w:type="paragraph" w:styleId="CommentText">
    <w:name w:val="annotation text"/>
    <w:basedOn w:val="Normal"/>
    <w:link w:val="CommentTextChar"/>
    <w:uiPriority w:val="99"/>
    <w:semiHidden/>
    <w:unhideWhenUsed/>
    <w:rsid w:val="00E61BC6"/>
    <w:pPr>
      <w:spacing w:line="240" w:lineRule="auto"/>
    </w:pPr>
    <w:rPr>
      <w:sz w:val="20"/>
      <w:szCs w:val="20"/>
    </w:rPr>
  </w:style>
  <w:style w:type="character" w:customStyle="1" w:styleId="CommentTextChar">
    <w:name w:val="Comment Text Char"/>
    <w:basedOn w:val="DefaultParagraphFont"/>
    <w:link w:val="CommentText"/>
    <w:uiPriority w:val="99"/>
    <w:semiHidden/>
    <w:rsid w:val="00E61BC6"/>
    <w:rPr>
      <w:sz w:val="20"/>
      <w:szCs w:val="20"/>
    </w:rPr>
  </w:style>
  <w:style w:type="paragraph" w:styleId="CommentSubject">
    <w:name w:val="annotation subject"/>
    <w:basedOn w:val="CommentText"/>
    <w:next w:val="CommentText"/>
    <w:link w:val="CommentSubjectChar"/>
    <w:uiPriority w:val="99"/>
    <w:semiHidden/>
    <w:unhideWhenUsed/>
    <w:rsid w:val="00E61BC6"/>
    <w:rPr>
      <w:b/>
      <w:bCs/>
    </w:rPr>
  </w:style>
  <w:style w:type="character" w:customStyle="1" w:styleId="CommentSubjectChar">
    <w:name w:val="Comment Subject Char"/>
    <w:basedOn w:val="CommentTextChar"/>
    <w:link w:val="CommentSubject"/>
    <w:uiPriority w:val="99"/>
    <w:semiHidden/>
    <w:rsid w:val="00E61BC6"/>
    <w:rPr>
      <w:b/>
      <w:bCs/>
      <w:sz w:val="20"/>
      <w:szCs w:val="20"/>
    </w:rPr>
  </w:style>
  <w:style w:type="paragraph" w:styleId="BalloonText">
    <w:name w:val="Balloon Text"/>
    <w:basedOn w:val="Normal"/>
    <w:link w:val="BalloonTextChar"/>
    <w:uiPriority w:val="99"/>
    <w:semiHidden/>
    <w:unhideWhenUsed/>
    <w:rsid w:val="00E61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C6"/>
    <w:rPr>
      <w:rFonts w:ascii="Segoe UI" w:hAnsi="Segoe UI" w:cs="Segoe UI"/>
      <w:sz w:val="18"/>
      <w:szCs w:val="18"/>
    </w:rPr>
  </w:style>
  <w:style w:type="paragraph" w:styleId="Header">
    <w:name w:val="header"/>
    <w:basedOn w:val="Normal"/>
    <w:link w:val="HeaderChar"/>
    <w:uiPriority w:val="99"/>
    <w:unhideWhenUsed/>
    <w:rsid w:val="002C3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063"/>
  </w:style>
  <w:style w:type="paragraph" w:styleId="Footer">
    <w:name w:val="footer"/>
    <w:basedOn w:val="Normal"/>
    <w:link w:val="FooterChar"/>
    <w:uiPriority w:val="99"/>
    <w:unhideWhenUsed/>
    <w:rsid w:val="002C3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063"/>
  </w:style>
  <w:style w:type="paragraph" w:customStyle="1" w:styleId="rteindent1">
    <w:name w:val="rteindent1"/>
    <w:basedOn w:val="Normal"/>
    <w:rsid w:val="006B3DF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B5EB9"/>
    <w:pPr>
      <w:spacing w:after="0" w:line="240" w:lineRule="auto"/>
    </w:pPr>
  </w:style>
  <w:style w:type="paragraph" w:styleId="FootnoteText">
    <w:name w:val="footnote text"/>
    <w:basedOn w:val="Normal"/>
    <w:link w:val="FootnoteTextChar"/>
    <w:uiPriority w:val="99"/>
    <w:semiHidden/>
    <w:unhideWhenUsed/>
    <w:rsid w:val="007C1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A1F"/>
    <w:rPr>
      <w:sz w:val="20"/>
      <w:szCs w:val="20"/>
    </w:rPr>
  </w:style>
  <w:style w:type="character" w:styleId="FootnoteReference">
    <w:name w:val="footnote reference"/>
    <w:basedOn w:val="DefaultParagraphFont"/>
    <w:uiPriority w:val="99"/>
    <w:semiHidden/>
    <w:unhideWhenUsed/>
    <w:rsid w:val="007C1A1F"/>
    <w:rPr>
      <w:vertAlign w:val="superscript"/>
    </w:rPr>
  </w:style>
  <w:style w:type="character" w:styleId="Hyperlink">
    <w:name w:val="Hyperlink"/>
    <w:basedOn w:val="DefaultParagraphFont"/>
    <w:uiPriority w:val="99"/>
    <w:unhideWhenUsed/>
    <w:rsid w:val="00937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724528">
      <w:bodyDiv w:val="1"/>
      <w:marLeft w:val="0"/>
      <w:marRight w:val="0"/>
      <w:marTop w:val="0"/>
      <w:marBottom w:val="0"/>
      <w:divBdr>
        <w:top w:val="none" w:sz="0" w:space="0" w:color="auto"/>
        <w:left w:val="none" w:sz="0" w:space="0" w:color="auto"/>
        <w:bottom w:val="none" w:sz="0" w:space="0" w:color="auto"/>
        <w:right w:val="none" w:sz="0" w:space="0" w:color="auto"/>
      </w:divBdr>
    </w:div>
    <w:div w:id="1717389443">
      <w:bodyDiv w:val="1"/>
      <w:marLeft w:val="0"/>
      <w:marRight w:val="0"/>
      <w:marTop w:val="0"/>
      <w:marBottom w:val="0"/>
      <w:divBdr>
        <w:top w:val="none" w:sz="0" w:space="0" w:color="auto"/>
        <w:left w:val="none" w:sz="0" w:space="0" w:color="auto"/>
        <w:bottom w:val="none" w:sz="0" w:space="0" w:color="auto"/>
        <w:right w:val="none" w:sz="0" w:space="0" w:color="auto"/>
      </w:divBdr>
    </w:div>
    <w:div w:id="18667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search.utexas.edu/ors/conflict-of-intere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B4817BF3E0EF4C8F7473693ACEF295" ma:contentTypeVersion="13" ma:contentTypeDescription="Create a new document." ma:contentTypeScope="" ma:versionID="8664893d6936f8a08f7a89b7616b3730">
  <xsd:schema xmlns:xsd="http://www.w3.org/2001/XMLSchema" xmlns:xs="http://www.w3.org/2001/XMLSchema" xmlns:p="http://schemas.microsoft.com/office/2006/metadata/properties" xmlns:ns3="3f730637-f3dd-4325-8c26-558be2319b00" xmlns:ns4="bbc85d27-78a5-4fad-8036-d0da00ab2fe0" targetNamespace="http://schemas.microsoft.com/office/2006/metadata/properties" ma:root="true" ma:fieldsID="354dd247c23196cb524f66afb1a4a1af" ns3:_="" ns4:_="">
    <xsd:import namespace="3f730637-f3dd-4325-8c26-558be2319b00"/>
    <xsd:import namespace="bbc85d27-78a5-4fad-8036-d0da00ab2fe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30637-f3dd-4325-8c26-558be231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c85d27-78a5-4fad-8036-d0da00ab2f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DEFF-9521-4DF1-B082-E2AB04EF83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C3AA36-E8DC-4611-8602-96ACB8F2506D}">
  <ds:schemaRefs>
    <ds:schemaRef ds:uri="http://schemas.microsoft.com/sharepoint/v3/contenttype/forms"/>
  </ds:schemaRefs>
</ds:datastoreItem>
</file>

<file path=customXml/itemProps3.xml><?xml version="1.0" encoding="utf-8"?>
<ds:datastoreItem xmlns:ds="http://schemas.openxmlformats.org/officeDocument/2006/customXml" ds:itemID="{0F86D58B-C460-419D-8DC3-021060C74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30637-f3dd-4325-8c26-558be2319b00"/>
    <ds:schemaRef ds:uri="bbc85d27-78a5-4fad-8036-d0da00ab2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BCD67-1F59-4693-AB48-10EB07CD0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Leah B</dc:creator>
  <cp:keywords/>
  <dc:description/>
  <cp:lastModifiedBy>Rubel, Ana I</cp:lastModifiedBy>
  <cp:revision>2</cp:revision>
  <cp:lastPrinted>2019-11-13T16:44:00Z</cp:lastPrinted>
  <dcterms:created xsi:type="dcterms:W3CDTF">2021-04-16T20:21:00Z</dcterms:created>
  <dcterms:modified xsi:type="dcterms:W3CDTF">2021-04-16T20:21:00Z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0x0101008CB4817BF3E0EF4C8F7473693ACEF295</vt:lpwstr>
  </property>
</Properties>
</file>